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等线" w:hAnsi="等线" w:eastAsia="仿宋" w:cs="Times New Roman"/>
          <w:b/>
          <w:bCs/>
          <w:sz w:val="28"/>
          <w:szCs w:val="28"/>
        </w:rPr>
      </w:pPr>
      <w:bookmarkStart w:id="0" w:name="_Hlk161905743"/>
      <w:r>
        <w:rPr>
          <w:rFonts w:ascii="等线" w:hAnsi="等线" w:eastAsia="仿宋" w:cs="Times New Roman"/>
          <w:b/>
          <w:bCs/>
          <w:sz w:val="28"/>
          <w:szCs w:val="28"/>
        </w:rPr>
        <w:t>2024</w:t>
      </w:r>
      <w:r>
        <w:rPr>
          <w:rFonts w:hint="eastAsia" w:ascii="等线" w:hAnsi="等线" w:eastAsia="仿宋" w:cs="Times New Roman"/>
          <w:b/>
          <w:bCs/>
          <w:sz w:val="28"/>
          <w:szCs w:val="28"/>
        </w:rPr>
        <w:t>粤港澳桂琼“共读半小时”推荐书目</w:t>
      </w: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1.</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《古文观止》</w:t>
      </w:r>
    </w:p>
    <w:p>
      <w:pPr>
        <w:spacing w:line="360" w:lineRule="auto"/>
        <w:rPr>
          <w:rFonts w:ascii="等线" w:hAnsi="等线" w:eastAsia="仿宋" w:cs="Times New Roman"/>
          <w:sz w:val="28"/>
          <w:szCs w:val="28"/>
        </w:rPr>
      </w:pPr>
      <w:r>
        <w:rPr>
          <w:rFonts w:hint="eastAsia" w:ascii="等线" w:hAnsi="等线" w:eastAsia="仿宋" w:cs="Times New Roman"/>
          <w:sz w:val="28"/>
          <w:szCs w:val="28"/>
        </w:rPr>
        <w:t>吴楚材 吴调侯 编注，三秦出版社，2017</w:t>
      </w:r>
    </w:p>
    <w:p>
      <w:pPr>
        <w:spacing w:line="360" w:lineRule="auto"/>
        <w:jc w:val="center"/>
        <w:rPr>
          <w:rFonts w:ascii="等线" w:hAnsi="等线" w:eastAsia="仿宋" w:cs="Times New Roman"/>
          <w:sz w:val="28"/>
          <w:szCs w:val="28"/>
        </w:rPr>
      </w:pPr>
      <w:r>
        <w:drawing>
          <wp:inline distT="0" distB="0" distL="0" distR="0">
            <wp:extent cx="2095500" cy="2981325"/>
            <wp:effectExtent l="0" t="0" r="0" b="9525"/>
            <wp:docPr id="116893663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6636" name="图片 1" descr="图示&#10;&#10;描述已自动生成"/>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095500" cy="2981325"/>
                    </a:xfrm>
                    <a:prstGeom prst="rect">
                      <a:avLst/>
                    </a:prstGeom>
                    <a:noFill/>
                    <a:ln>
                      <a:noFill/>
                    </a:ln>
                  </pic:spPr>
                </pic:pic>
              </a:graphicData>
            </a:graphic>
          </wp:inline>
        </w:drawing>
      </w:r>
      <w:r>
        <w:drawing>
          <wp:inline distT="0" distB="0" distL="0" distR="0">
            <wp:extent cx="2438400" cy="2438400"/>
            <wp:effectExtent l="0" t="0" r="0" b="0"/>
            <wp:docPr id="400842009"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42009" name="图片 2" descr="QR 代码&#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bookmarkEnd w:id="0"/>
    <w:p>
      <w:pPr>
        <w:spacing w:line="360" w:lineRule="auto"/>
        <w:rPr>
          <w:rFonts w:ascii="等线" w:hAnsi="等线" w:eastAsia="仿宋" w:cs="Times New Roman"/>
          <w:b/>
          <w:sz w:val="28"/>
          <w:szCs w:val="28"/>
        </w:rPr>
      </w:pPr>
      <w:bookmarkStart w:id="1" w:name="_Hlk161908053"/>
      <w:r>
        <w:rPr>
          <w:rFonts w:hint="eastAsia" w:ascii="等线" w:hAnsi="等线" w:eastAsia="仿宋" w:cs="Times New Roman"/>
          <w:b/>
          <w:sz w:val="28"/>
          <w:szCs w:val="28"/>
        </w:rPr>
        <w:t>2.《</w:t>
      </w:r>
      <w:r>
        <w:rPr>
          <w:rFonts w:hint="eastAsia" w:ascii="仿宋" w:hAnsi="仿宋" w:eastAsia="仿宋" w:cs="仿宋"/>
          <w:b/>
          <w:sz w:val="28"/>
          <w:szCs w:val="28"/>
        </w:rPr>
        <w:t>苏东坡传</w:t>
      </w:r>
      <w:r>
        <w:rPr>
          <w:rFonts w:hint="eastAsia" w:ascii="等线" w:hAnsi="等线" w:eastAsia="仿宋" w:cs="Times New Roman"/>
          <w:b/>
          <w:sz w:val="28"/>
          <w:szCs w:val="28"/>
        </w:rPr>
        <w:t>》</w:t>
      </w:r>
    </w:p>
    <w:bookmarkEnd w:id="1"/>
    <w:p>
      <w:pPr>
        <w:spacing w:line="360" w:lineRule="auto"/>
        <w:rPr>
          <w:rFonts w:ascii="等线" w:hAnsi="等线" w:eastAsia="仿宋" w:cs="Times New Roman"/>
          <w:sz w:val="28"/>
        </w:rPr>
      </w:pPr>
      <w:r>
        <w:rPr>
          <w:rFonts w:hint="eastAsia" w:ascii="等线" w:hAnsi="等线" w:eastAsia="仿宋" w:cs="Times New Roman"/>
          <w:sz w:val="28"/>
        </w:rPr>
        <w:t>林语堂 著，湖南人民出版社，2018</w:t>
      </w:r>
    </w:p>
    <w:p>
      <w:pPr>
        <w:spacing w:line="360" w:lineRule="auto"/>
        <w:jc w:val="center"/>
        <w:rPr>
          <w:rFonts w:ascii="等线" w:hAnsi="等线" w:eastAsia="仿宋" w:cs="Times New Roman"/>
          <w:sz w:val="28"/>
        </w:rPr>
      </w:pPr>
      <w:r>
        <w:drawing>
          <wp:inline distT="0" distB="0" distL="0" distR="0">
            <wp:extent cx="2009775" cy="2771775"/>
            <wp:effectExtent l="0" t="0" r="9525" b="9525"/>
            <wp:docPr id="409887725" name="图片 3"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87725" name="图片 3" descr="图片包含 日程表&#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09775" cy="2771775"/>
                    </a:xfrm>
                    <a:prstGeom prst="rect">
                      <a:avLst/>
                    </a:prstGeom>
                    <a:noFill/>
                    <a:ln>
                      <a:noFill/>
                    </a:ln>
                  </pic:spPr>
                </pic:pic>
              </a:graphicData>
            </a:graphic>
          </wp:inline>
        </w:drawing>
      </w:r>
      <w:r>
        <w:drawing>
          <wp:inline distT="0" distB="0" distL="0" distR="0">
            <wp:extent cx="2438400" cy="2438400"/>
            <wp:effectExtent l="0" t="0" r="0" b="0"/>
            <wp:docPr id="511507728"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07728" name="图片 4" descr="QR 代码&#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jc w:val="center"/>
        <w:rPr>
          <w:rFonts w:ascii="等线" w:hAnsi="等线" w:eastAsia="仿宋" w:cs="Times New Roman"/>
          <w:sz w:val="28"/>
        </w:rPr>
      </w:pPr>
    </w:p>
    <w:p>
      <w:pPr>
        <w:spacing w:line="360" w:lineRule="auto"/>
        <w:jc w:val="center"/>
        <w:rPr>
          <w:rFonts w:ascii="等线" w:hAnsi="等线" w:eastAsia="仿宋" w:cs="Times New Roman"/>
          <w:sz w:val="28"/>
        </w:rPr>
      </w:pPr>
    </w:p>
    <w:p>
      <w:pPr>
        <w:pStyle w:val="38"/>
        <w:spacing w:before="0" w:after="0"/>
        <w:jc w:val="both"/>
        <w:outlineLvl w:val="0"/>
        <w:rPr>
          <w:rFonts w:ascii="仿宋" w:hAnsi="仿宋" w:eastAsia="仿宋" w:cs="仿宋"/>
          <w:bCs w:val="0"/>
          <w:sz w:val="28"/>
          <w:szCs w:val="28"/>
        </w:rPr>
      </w:pPr>
      <w:r>
        <w:rPr>
          <w:rFonts w:hint="eastAsia" w:ascii="仿宋" w:hAnsi="仿宋" w:eastAsia="仿宋" w:cs="Times New Roman"/>
          <w:bCs w:val="0"/>
          <w:sz w:val="28"/>
          <w:szCs w:val="28"/>
        </w:rPr>
        <w:t>3.</w:t>
      </w:r>
      <w:bookmarkStart w:id="2" w:name="_Hlk161908038"/>
      <w:r>
        <w:rPr>
          <w:rFonts w:hint="eastAsia" w:ascii="仿宋" w:hAnsi="仿宋" w:eastAsia="仿宋" w:cs="仿宋"/>
          <w:bCs w:val="0"/>
          <w:sz w:val="28"/>
          <w:szCs w:val="28"/>
        </w:rPr>
        <w:t>《人间词话》</w:t>
      </w:r>
      <w:bookmarkStart w:id="3" w:name="_Hlk161908026"/>
    </w:p>
    <w:bookmarkEnd w:id="2"/>
    <w:bookmarkEnd w:id="3"/>
    <w:p>
      <w:pPr>
        <w:spacing w:line="360" w:lineRule="auto"/>
        <w:rPr>
          <w:rFonts w:ascii="等线" w:hAnsi="等线" w:eastAsia="仿宋" w:cs="Times New Roman"/>
          <w:bCs/>
          <w:sz w:val="28"/>
          <w:szCs w:val="28"/>
        </w:rPr>
      </w:pPr>
      <w:r>
        <w:rPr>
          <w:rFonts w:hint="eastAsia" w:ascii="等线" w:hAnsi="等线" w:eastAsia="仿宋" w:cs="Times New Roman"/>
          <w:bCs/>
          <w:sz w:val="28"/>
          <w:szCs w:val="28"/>
        </w:rPr>
        <w:t>王国维 著，研究出版社，2017</w:t>
      </w:r>
    </w:p>
    <w:p>
      <w:pPr>
        <w:spacing w:line="360" w:lineRule="auto"/>
        <w:jc w:val="center"/>
        <w:rPr>
          <w:rFonts w:ascii="等线" w:hAnsi="等线" w:eastAsia="仿宋" w:cs="Times New Roman"/>
          <w:bCs/>
          <w:sz w:val="28"/>
          <w:szCs w:val="28"/>
        </w:rPr>
      </w:pPr>
      <w:r>
        <w:drawing>
          <wp:inline distT="0" distB="0" distL="0" distR="0">
            <wp:extent cx="2219325" cy="3200400"/>
            <wp:effectExtent l="0" t="0" r="9525" b="0"/>
            <wp:docPr id="1272767746" name="图片 5"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67746" name="图片 5" descr="文本&#10;&#10;低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19325" cy="3200400"/>
                    </a:xfrm>
                    <a:prstGeom prst="rect">
                      <a:avLst/>
                    </a:prstGeom>
                    <a:noFill/>
                    <a:ln>
                      <a:noFill/>
                    </a:ln>
                  </pic:spPr>
                </pic:pic>
              </a:graphicData>
            </a:graphic>
          </wp:inline>
        </w:drawing>
      </w:r>
      <w:r>
        <w:drawing>
          <wp:inline distT="0" distB="0" distL="0" distR="0">
            <wp:extent cx="2438400" cy="2438400"/>
            <wp:effectExtent l="0" t="0" r="0" b="0"/>
            <wp:docPr id="1121535880"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35880" name="图片 6" descr="QR 代码&#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pStyle w:val="31"/>
        <w:spacing w:line="360" w:lineRule="auto"/>
        <w:ind w:left="0"/>
        <w:rPr>
          <w:rFonts w:ascii="仿宋" w:hAnsi="仿宋" w:eastAsia="仿宋" w:cs="Times New Roman"/>
          <w:b/>
          <w:bCs/>
          <w:sz w:val="28"/>
          <w:szCs w:val="28"/>
        </w:rPr>
      </w:pPr>
      <w:r>
        <w:rPr>
          <w:rFonts w:hint="eastAsia" w:ascii="仿宋" w:hAnsi="仿宋" w:eastAsia="仿宋" w:cs="Times New Roman"/>
          <w:b/>
          <w:bCs/>
          <w:sz w:val="28"/>
          <w:szCs w:val="28"/>
        </w:rPr>
        <w:t>4.</w:t>
      </w:r>
      <w:r>
        <w:rPr>
          <w:rFonts w:hint="eastAsia" w:ascii="等线" w:hAnsi="等线" w:eastAsia="仿宋" w:cs="Times New Roman"/>
          <w:b/>
          <w:bCs/>
          <w:sz w:val="28"/>
          <w:szCs w:val="28"/>
        </w:rPr>
        <w:t>《四世同堂》</w:t>
      </w:r>
    </w:p>
    <w:p>
      <w:pPr>
        <w:spacing w:line="360" w:lineRule="auto"/>
        <w:rPr>
          <w:rFonts w:ascii="等线" w:hAnsi="等线" w:eastAsia="仿宋" w:cs="Times New Roman"/>
          <w:sz w:val="28"/>
        </w:rPr>
      </w:pPr>
      <w:r>
        <w:rPr>
          <w:rFonts w:hint="eastAsia" w:ascii="等线" w:hAnsi="等线" w:eastAsia="仿宋" w:cs="Times New Roman"/>
          <w:sz w:val="28"/>
        </w:rPr>
        <w:t>老舍 著</w:t>
      </w:r>
      <w:r>
        <w:rPr>
          <w:rFonts w:ascii="等线" w:hAnsi="等线" w:eastAsia="仿宋" w:cs="Times New Roman"/>
          <w:sz w:val="28"/>
        </w:rPr>
        <w:t>，北方文艺出版社</w:t>
      </w:r>
      <w:r>
        <w:rPr>
          <w:rFonts w:hint="eastAsia" w:ascii="等线" w:hAnsi="等线" w:eastAsia="仿宋" w:cs="Times New Roman"/>
          <w:sz w:val="28"/>
        </w:rPr>
        <w:t>，2019</w:t>
      </w:r>
    </w:p>
    <w:p>
      <w:pPr>
        <w:spacing w:line="360" w:lineRule="auto"/>
        <w:rPr>
          <w:rFonts w:ascii="等线" w:hAnsi="等线" w:eastAsia="仿宋" w:cs="Times New Roman"/>
          <w:b/>
          <w:bCs/>
          <w:sz w:val="28"/>
          <w:szCs w:val="28"/>
        </w:rPr>
      </w:pPr>
      <w:r>
        <w:drawing>
          <wp:inline distT="0" distB="0" distL="0" distR="0">
            <wp:extent cx="2266950" cy="3324225"/>
            <wp:effectExtent l="0" t="0" r="0" b="9525"/>
            <wp:docPr id="590015528" name="图片 9"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15528" name="图片 9" descr="文本, 白板&#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66950" cy="3324225"/>
                    </a:xfrm>
                    <a:prstGeom prst="rect">
                      <a:avLst/>
                    </a:prstGeom>
                    <a:noFill/>
                    <a:ln>
                      <a:noFill/>
                    </a:ln>
                  </pic:spPr>
                </pic:pic>
              </a:graphicData>
            </a:graphic>
          </wp:inline>
        </w:drawing>
      </w:r>
      <w:r>
        <w:drawing>
          <wp:inline distT="0" distB="0" distL="0" distR="0">
            <wp:extent cx="2438400" cy="2438400"/>
            <wp:effectExtent l="0" t="0" r="0" b="0"/>
            <wp:docPr id="1695772498" name="图片 10"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2498" name="图片 10" descr="QR 代码&#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hint="eastAsia" w:ascii="等线" w:hAnsi="等线" w:eastAsia="仿宋" w:cs="Times New Roman"/>
          <w:b/>
          <w:bCs/>
          <w:sz w:val="28"/>
          <w:szCs w:val="28"/>
        </w:rPr>
      </w:pP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5.</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《朝花夕拾》</w:t>
      </w:r>
    </w:p>
    <w:p>
      <w:pPr>
        <w:spacing w:line="360" w:lineRule="auto"/>
        <w:rPr>
          <w:rFonts w:ascii="等线" w:hAnsi="等线" w:eastAsia="仿宋" w:cs="Times New Roman"/>
          <w:sz w:val="28"/>
        </w:rPr>
      </w:pPr>
      <w:r>
        <w:rPr>
          <w:rFonts w:hint="eastAsia" w:ascii="等线" w:hAnsi="等线" w:eastAsia="仿宋" w:cs="Times New Roman"/>
          <w:sz w:val="28"/>
        </w:rPr>
        <w:t>鲁迅 著</w:t>
      </w:r>
      <w:r>
        <w:rPr>
          <w:rFonts w:ascii="等线" w:hAnsi="等线" w:eastAsia="仿宋" w:cs="Times New Roman"/>
          <w:sz w:val="28"/>
        </w:rPr>
        <w:t>，</w:t>
      </w:r>
      <w:r>
        <w:rPr>
          <w:rFonts w:hint="eastAsia" w:ascii="等线" w:hAnsi="等线" w:eastAsia="仿宋" w:cs="Times New Roman"/>
          <w:sz w:val="28"/>
        </w:rPr>
        <w:t>天津人民</w:t>
      </w:r>
      <w:r>
        <w:rPr>
          <w:rFonts w:ascii="等线" w:hAnsi="等线" w:eastAsia="仿宋" w:cs="Times New Roman"/>
          <w:sz w:val="28"/>
        </w:rPr>
        <w:t>出版社</w:t>
      </w:r>
      <w:r>
        <w:rPr>
          <w:rFonts w:hint="eastAsia" w:ascii="等线" w:hAnsi="等线" w:eastAsia="仿宋" w:cs="Times New Roman"/>
          <w:sz w:val="28"/>
        </w:rPr>
        <w:t>，201</w:t>
      </w:r>
      <w:r>
        <w:rPr>
          <w:rFonts w:ascii="等线" w:hAnsi="等线" w:eastAsia="仿宋" w:cs="Times New Roman"/>
          <w:sz w:val="28"/>
        </w:rPr>
        <w:t>5</w:t>
      </w:r>
    </w:p>
    <w:p>
      <w:pPr>
        <w:spacing w:line="360" w:lineRule="auto"/>
        <w:jc w:val="center"/>
        <w:rPr>
          <w:rFonts w:ascii="等线" w:hAnsi="等线" w:eastAsia="仿宋" w:cs="Times New Roman"/>
          <w:sz w:val="28"/>
        </w:rPr>
      </w:pPr>
      <w:r>
        <w:drawing>
          <wp:inline distT="0" distB="0" distL="0" distR="0">
            <wp:extent cx="2550160" cy="3400425"/>
            <wp:effectExtent l="0" t="0" r="2540" b="0"/>
            <wp:docPr id="2" name="图片 2" descr="C:\Users\DELL\AppData\Local\Microsoft\Windows\INetCache\Content.Word\朝花夕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Microsoft\Windows\INetCache\Content.Word\朝花夕拾.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6195" cy="3408260"/>
                    </a:xfrm>
                    <a:prstGeom prst="rect">
                      <a:avLst/>
                    </a:prstGeom>
                    <a:noFill/>
                    <a:ln>
                      <a:noFill/>
                    </a:ln>
                  </pic:spPr>
                </pic:pic>
              </a:graphicData>
            </a:graphic>
          </wp:inline>
        </w:drawing>
      </w:r>
      <w:r>
        <w:pict>
          <v:shape id="_x0000_i1025" o:spt="75" type="#_x0000_t75" style="height:192pt;width:192pt;" filled="f" o:preferrelative="t" stroked="f" coordsize="21600,21600">
            <v:path/>
            <v:fill on="f" focussize="0,0"/>
            <v:stroke on="f" joinstyle="miter"/>
            <v:imagedata r:id="rId13" o:title="朝花夕拾"/>
            <o:lock v:ext="edit" aspectratio="t"/>
            <w10:wrap type="none"/>
            <w10:anchorlock/>
          </v:shape>
        </w:pict>
      </w: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6.</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《美学散步》</w:t>
      </w:r>
    </w:p>
    <w:p>
      <w:pPr>
        <w:spacing w:line="360" w:lineRule="auto"/>
        <w:rPr>
          <w:rFonts w:ascii="等线" w:hAnsi="等线" w:eastAsia="仿宋" w:cs="Times New Roman"/>
          <w:sz w:val="28"/>
          <w:szCs w:val="28"/>
        </w:rPr>
      </w:pPr>
      <w:r>
        <w:rPr>
          <w:rFonts w:hint="eastAsia" w:ascii="等线" w:hAnsi="等线" w:eastAsia="仿宋" w:cs="Times New Roman"/>
          <w:sz w:val="28"/>
          <w:szCs w:val="28"/>
        </w:rPr>
        <w:t>宗白华 著，上海人民出版社，2</w:t>
      </w:r>
      <w:r>
        <w:rPr>
          <w:rFonts w:ascii="等线" w:hAnsi="等线" w:eastAsia="仿宋" w:cs="Times New Roman"/>
          <w:sz w:val="28"/>
          <w:szCs w:val="28"/>
        </w:rPr>
        <w:t>016</w:t>
      </w:r>
    </w:p>
    <w:p>
      <w:pPr>
        <w:spacing w:line="360" w:lineRule="auto"/>
        <w:jc w:val="center"/>
        <w:rPr>
          <w:rFonts w:ascii="等线" w:hAnsi="等线" w:eastAsia="仿宋" w:cs="Times New Roman"/>
          <w:sz w:val="28"/>
          <w:szCs w:val="28"/>
        </w:rPr>
      </w:pPr>
      <w:r>
        <w:drawing>
          <wp:inline distT="0" distB="0" distL="0" distR="0">
            <wp:extent cx="2295525" cy="3286125"/>
            <wp:effectExtent l="0" t="0" r="9525" b="9525"/>
            <wp:docPr id="14986223" name="图片 1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23" name="图片 11" descr="日程表&#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95525" cy="3286125"/>
                    </a:xfrm>
                    <a:prstGeom prst="rect">
                      <a:avLst/>
                    </a:prstGeom>
                    <a:noFill/>
                    <a:ln>
                      <a:noFill/>
                    </a:ln>
                  </pic:spPr>
                </pic:pic>
              </a:graphicData>
            </a:graphic>
          </wp:inline>
        </w:drawing>
      </w:r>
      <w:r>
        <w:drawing>
          <wp:inline distT="0" distB="0" distL="0" distR="0">
            <wp:extent cx="2438400" cy="2438400"/>
            <wp:effectExtent l="0" t="0" r="0" b="0"/>
            <wp:docPr id="773310609" name="图片 1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10609" name="图片 12" descr="QR 代码&#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ascii="等线" w:hAnsi="等线" w:eastAsia="仿宋" w:cs="Times New Roman"/>
          <w:b/>
          <w:bCs/>
          <w:sz w:val="28"/>
          <w:szCs w:val="28"/>
        </w:rPr>
      </w:pP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7.</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《遥远的向日葵地》</w:t>
      </w:r>
    </w:p>
    <w:p>
      <w:pPr>
        <w:spacing w:line="360" w:lineRule="auto"/>
        <w:rPr>
          <w:rFonts w:ascii="等线" w:hAnsi="等线" w:eastAsia="仿宋" w:cs="Times New Roman"/>
          <w:sz w:val="28"/>
          <w:szCs w:val="28"/>
        </w:rPr>
      </w:pPr>
      <w:r>
        <w:rPr>
          <w:rFonts w:hint="eastAsia" w:ascii="等线" w:hAnsi="等线" w:eastAsia="仿宋" w:cs="Times New Roman"/>
          <w:sz w:val="28"/>
          <w:szCs w:val="28"/>
        </w:rPr>
        <w:t>李娟 著，花城出版社，2017</w:t>
      </w:r>
    </w:p>
    <w:p>
      <w:pPr>
        <w:spacing w:line="360" w:lineRule="auto"/>
        <w:jc w:val="center"/>
        <w:rPr>
          <w:rFonts w:ascii="等线" w:hAnsi="等线" w:eastAsia="仿宋" w:cs="Times New Roman"/>
          <w:sz w:val="28"/>
          <w:szCs w:val="28"/>
        </w:rPr>
      </w:pPr>
      <w:r>
        <w:drawing>
          <wp:inline distT="0" distB="0" distL="0" distR="0">
            <wp:extent cx="2381250" cy="3352800"/>
            <wp:effectExtent l="0" t="0" r="0" b="0"/>
            <wp:docPr id="315710354" name="图片 13"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10354" name="图片 13" descr="墙上挂着一幅画&#10;&#10;中度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3352800"/>
                    </a:xfrm>
                    <a:prstGeom prst="rect">
                      <a:avLst/>
                    </a:prstGeom>
                    <a:noFill/>
                    <a:ln>
                      <a:noFill/>
                    </a:ln>
                  </pic:spPr>
                </pic:pic>
              </a:graphicData>
            </a:graphic>
          </wp:inline>
        </w:drawing>
      </w:r>
      <w:r>
        <w:drawing>
          <wp:inline distT="0" distB="0" distL="0" distR="0">
            <wp:extent cx="2438400" cy="2438400"/>
            <wp:effectExtent l="0" t="0" r="0" b="0"/>
            <wp:docPr id="2045509145" name="图片 1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09145" name="图片 14" descr="QR 代码&#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ascii="等线" w:hAnsi="等线" w:eastAsia="仿宋" w:cs="Times New Roman"/>
          <w:b/>
          <w:sz w:val="28"/>
        </w:rPr>
      </w:pPr>
      <w:r>
        <w:rPr>
          <w:rFonts w:ascii="等线" w:hAnsi="等线" w:eastAsia="仿宋" w:cs="Times New Roman"/>
          <w:b/>
          <w:sz w:val="28"/>
        </w:rPr>
        <w:t>8</w:t>
      </w:r>
      <w:r>
        <w:rPr>
          <w:rFonts w:hint="eastAsia" w:ascii="等线" w:hAnsi="等线" w:eastAsia="仿宋" w:cs="Times New Roman"/>
          <w:b/>
          <w:sz w:val="28"/>
        </w:rPr>
        <w:t>. 《寂静的春天》</w:t>
      </w:r>
    </w:p>
    <w:p>
      <w:pPr>
        <w:spacing w:line="360" w:lineRule="auto"/>
        <w:rPr>
          <w:rFonts w:hint="eastAsia" w:ascii="等线" w:hAnsi="等线" w:eastAsia="仿宋" w:cs="Times New Roman"/>
          <w:sz w:val="28"/>
          <w:szCs w:val="28"/>
          <w:lang w:eastAsia="zh-CN"/>
        </w:rPr>
      </w:pPr>
      <w:r>
        <w:rPr>
          <w:rFonts w:hint="eastAsia" w:ascii="等线" w:hAnsi="等线" w:eastAsia="仿宋" w:cs="Times New Roman"/>
          <w:sz w:val="28"/>
          <w:szCs w:val="28"/>
        </w:rPr>
        <w:t>（美）蕾切尔</w:t>
      </w:r>
      <w:r>
        <w:rPr>
          <w:rFonts w:hint="eastAsia" w:ascii="微软雅黑" w:hAnsi="微软雅黑" w:eastAsia="微软雅黑" w:cs="微软雅黑"/>
          <w:sz w:val="28"/>
          <w:szCs w:val="28"/>
        </w:rPr>
        <w:t>•</w:t>
      </w:r>
      <w:r>
        <w:rPr>
          <w:rFonts w:hint="eastAsia" w:ascii="等线" w:hAnsi="等线" w:eastAsia="仿宋" w:cs="Times New Roman"/>
          <w:sz w:val="28"/>
          <w:szCs w:val="28"/>
        </w:rPr>
        <w:t>卡森 著，</w:t>
      </w:r>
      <w:r>
        <w:rPr>
          <w:rFonts w:hint="eastAsia" w:ascii="等线" w:hAnsi="等线" w:eastAsia="仿宋" w:cs="Times New Roman"/>
          <w:sz w:val="28"/>
          <w:szCs w:val="28"/>
          <w:lang w:val="en-US" w:eastAsia="zh-CN"/>
        </w:rPr>
        <w:t>天津人民出版社</w:t>
      </w:r>
      <w:r>
        <w:rPr>
          <w:rFonts w:hint="eastAsia" w:ascii="等线" w:hAnsi="等线" w:eastAsia="仿宋" w:cs="Times New Roman"/>
          <w:sz w:val="28"/>
          <w:szCs w:val="28"/>
        </w:rPr>
        <w:t>，201</w:t>
      </w:r>
      <w:r>
        <w:rPr>
          <w:rFonts w:hint="eastAsia" w:ascii="等线" w:hAnsi="等线" w:eastAsia="仿宋" w:cs="Times New Roman"/>
          <w:sz w:val="28"/>
          <w:szCs w:val="28"/>
          <w:lang w:val="en-US" w:eastAsia="zh-CN"/>
        </w:rPr>
        <w:t>8</w:t>
      </w:r>
    </w:p>
    <w:p>
      <w:pPr>
        <w:pStyle w:val="38"/>
        <w:spacing w:before="0" w:after="0"/>
        <w:jc w:val="both"/>
        <w:outlineLvl w:val="0"/>
        <w:rPr>
          <w:rFonts w:ascii="仿宋" w:hAnsi="仿宋" w:eastAsia="仿宋" w:cs="Times New Roman"/>
          <w:sz w:val="28"/>
          <w:szCs w:val="28"/>
        </w:rPr>
      </w:pPr>
      <w:r>
        <w:rPr>
          <w:rFonts w:ascii="仿宋" w:hAnsi="仿宋" w:eastAsia="仿宋" w:cs="Times New Roman"/>
          <w:sz w:val="28"/>
          <w:szCs w:val="28"/>
        </w:rPr>
        <w:pict>
          <v:shape id="_x0000_i1026" o:spt="75" type="#_x0000_t75" style="height:285pt;width:213.75pt;" filled="f" o:preferrelative="t" stroked="f" coordsize="21600,21600">
            <v:path/>
            <v:fill on="f" focussize="0,0"/>
            <v:stroke on="f" joinstyle="miter"/>
            <v:imagedata r:id="rId18" o:title="寂静的春天"/>
            <o:lock v:ext="edit" aspectratio="t"/>
            <w10:wrap type="none"/>
            <w10:anchorlock/>
          </v:shape>
        </w:pict>
      </w:r>
      <w:r>
        <w:rPr>
          <w:rFonts w:ascii="仿宋" w:hAnsi="仿宋" w:eastAsia="仿宋" w:cs="Times New Roman"/>
          <w:sz w:val="28"/>
          <w:szCs w:val="28"/>
        </w:rPr>
        <w:drawing>
          <wp:inline distT="0" distB="0" distL="0" distR="0">
            <wp:extent cx="2438400" cy="2438400"/>
            <wp:effectExtent l="0" t="0" r="0" b="0"/>
            <wp:docPr id="1" name="图片 1" descr="C:\Users\DELL\AppData\Local\Microsoft\Windows\INetCache\Content.Word\寂静的春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Microsoft\Windows\INetCache\Content.Word\寂静的春天.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pStyle w:val="38"/>
        <w:spacing w:before="0" w:after="0"/>
        <w:jc w:val="both"/>
        <w:outlineLvl w:val="0"/>
        <w:rPr>
          <w:rFonts w:ascii="仿宋" w:hAnsi="仿宋" w:eastAsia="仿宋" w:cs="仿宋"/>
          <w:sz w:val="28"/>
          <w:szCs w:val="28"/>
        </w:rPr>
      </w:pPr>
      <w:r>
        <w:rPr>
          <w:rFonts w:hint="eastAsia" w:ascii="仿宋" w:hAnsi="仿宋" w:eastAsia="仿宋" w:cs="Times New Roman"/>
          <w:sz w:val="28"/>
          <w:szCs w:val="28"/>
        </w:rPr>
        <w:t>9.</w:t>
      </w:r>
      <w:r>
        <w:rPr>
          <w:rFonts w:hint="eastAsia" w:ascii="仿宋" w:hAnsi="仿宋" w:eastAsia="仿宋" w:cs="仿宋"/>
          <w:sz w:val="28"/>
          <w:szCs w:val="28"/>
        </w:rPr>
        <w:t>《从一到无穷大》</w:t>
      </w:r>
    </w:p>
    <w:p>
      <w:pPr>
        <w:spacing w:line="360" w:lineRule="auto"/>
        <w:rPr>
          <w:rFonts w:ascii="仿宋" w:hAnsi="仿宋" w:eastAsia="仿宋" w:cs="微软雅黑"/>
          <w:sz w:val="28"/>
          <w:szCs w:val="28"/>
        </w:rPr>
      </w:pPr>
      <w:r>
        <w:rPr>
          <w:rFonts w:hint="eastAsia" w:ascii="仿宋" w:hAnsi="仿宋" w:eastAsia="仿宋" w:cs="Times New Roman"/>
          <w:sz w:val="28"/>
          <w:szCs w:val="28"/>
        </w:rPr>
        <w:t>（美）乔治</w:t>
      </w:r>
      <w:r>
        <w:rPr>
          <w:rFonts w:hint="eastAsia" w:ascii="微软雅黑" w:hAnsi="微软雅黑" w:eastAsia="微软雅黑" w:cs="微软雅黑"/>
          <w:sz w:val="28"/>
          <w:szCs w:val="28"/>
        </w:rPr>
        <w:t>•</w:t>
      </w:r>
      <w:r>
        <w:rPr>
          <w:rFonts w:hint="eastAsia" w:ascii="仿宋" w:hAnsi="仿宋" w:eastAsia="仿宋" w:cs="微软雅黑"/>
          <w:sz w:val="28"/>
          <w:szCs w:val="28"/>
        </w:rPr>
        <w:t>伽莫夫 著，湖南科学技术出版社，2020</w:t>
      </w:r>
    </w:p>
    <w:p>
      <w:pPr>
        <w:spacing w:line="360" w:lineRule="auto"/>
        <w:jc w:val="center"/>
        <w:rPr>
          <w:rFonts w:ascii="仿宋" w:hAnsi="仿宋" w:eastAsia="仿宋" w:cs="Times New Roman"/>
          <w:sz w:val="28"/>
          <w:szCs w:val="28"/>
        </w:rPr>
      </w:pPr>
      <w:r>
        <w:drawing>
          <wp:inline distT="0" distB="0" distL="0" distR="0">
            <wp:extent cx="2352675" cy="3219450"/>
            <wp:effectExtent l="0" t="0" r="9525" b="0"/>
            <wp:docPr id="490784740" name="图片 18"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4740" name="图片 18" descr="文本&#10;&#10;低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52675" cy="3219450"/>
                    </a:xfrm>
                    <a:prstGeom prst="rect">
                      <a:avLst/>
                    </a:prstGeom>
                    <a:noFill/>
                    <a:ln>
                      <a:noFill/>
                    </a:ln>
                  </pic:spPr>
                </pic:pic>
              </a:graphicData>
            </a:graphic>
          </wp:inline>
        </w:drawing>
      </w:r>
      <w:r>
        <w:drawing>
          <wp:inline distT="0" distB="0" distL="0" distR="0">
            <wp:extent cx="2438400" cy="2438400"/>
            <wp:effectExtent l="0" t="0" r="0" b="0"/>
            <wp:docPr id="1421014918" name="图片 1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4918" name="图片 19" descr="QR 代码&#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10.</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《生命是什么》</w:t>
      </w:r>
    </w:p>
    <w:p>
      <w:pPr>
        <w:spacing w:line="360" w:lineRule="auto"/>
        <w:rPr>
          <w:rFonts w:ascii="等线" w:hAnsi="等线" w:eastAsia="仿宋" w:cs="Times New Roman"/>
          <w:sz w:val="28"/>
          <w:szCs w:val="28"/>
        </w:rPr>
      </w:pPr>
      <w:r>
        <w:rPr>
          <w:rFonts w:hint="eastAsia" w:ascii="等线" w:hAnsi="等线" w:eastAsia="仿宋" w:cs="Times New Roman"/>
          <w:sz w:val="28"/>
          <w:szCs w:val="28"/>
        </w:rPr>
        <w:t>（奥）埃尔温</w:t>
      </w:r>
      <w:r>
        <w:rPr>
          <w:rFonts w:hint="eastAsia" w:ascii="微软雅黑" w:hAnsi="微软雅黑" w:eastAsia="微软雅黑" w:cs="微软雅黑"/>
          <w:sz w:val="28"/>
          <w:szCs w:val="28"/>
        </w:rPr>
        <w:t>•</w:t>
      </w:r>
      <w:r>
        <w:rPr>
          <w:rFonts w:hint="eastAsia" w:ascii="等线" w:hAnsi="等线" w:eastAsia="仿宋" w:cs="Times New Roman"/>
          <w:sz w:val="28"/>
          <w:szCs w:val="28"/>
        </w:rPr>
        <w:t>薛定谔 著，世界图书出版公司，2016</w:t>
      </w:r>
    </w:p>
    <w:p>
      <w:pPr>
        <w:spacing w:line="360" w:lineRule="auto"/>
        <w:jc w:val="center"/>
        <w:rPr>
          <w:rFonts w:ascii="等线" w:hAnsi="等线" w:eastAsia="仿宋" w:cs="Times New Roman"/>
          <w:sz w:val="28"/>
          <w:szCs w:val="28"/>
        </w:rPr>
      </w:pPr>
      <w:r>
        <w:drawing>
          <wp:inline distT="0" distB="0" distL="0" distR="0">
            <wp:extent cx="2390775" cy="3314700"/>
            <wp:effectExtent l="0" t="0" r="9525" b="0"/>
            <wp:docPr id="1417127535" name="图片 20"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27535" name="图片 20" descr="文本&#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90775" cy="3314700"/>
                    </a:xfrm>
                    <a:prstGeom prst="rect">
                      <a:avLst/>
                    </a:prstGeom>
                    <a:noFill/>
                    <a:ln>
                      <a:noFill/>
                    </a:ln>
                  </pic:spPr>
                </pic:pic>
              </a:graphicData>
            </a:graphic>
          </wp:inline>
        </w:drawing>
      </w:r>
      <w:r>
        <w:drawing>
          <wp:inline distT="0" distB="0" distL="0" distR="0">
            <wp:extent cx="2438400" cy="2438400"/>
            <wp:effectExtent l="0" t="0" r="0" b="0"/>
            <wp:docPr id="1294511859" name="图片 2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1859" name="图片 21" descr="QR 代码&#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ascii="等线" w:hAnsi="等线" w:eastAsia="仿宋" w:cs="Times New Roman"/>
          <w:sz w:val="28"/>
          <w:szCs w:val="28"/>
        </w:rPr>
      </w:pPr>
    </w:p>
    <w:p>
      <w:pPr>
        <w:spacing w:line="360" w:lineRule="auto"/>
        <w:rPr>
          <w:rFonts w:ascii="等线" w:hAnsi="等线" w:eastAsia="仿宋" w:cs="Times New Roman"/>
          <w:sz w:val="28"/>
          <w:szCs w:val="28"/>
        </w:rPr>
      </w:pPr>
      <w:r>
        <w:rPr>
          <w:rFonts w:hint="eastAsia" w:ascii="等线" w:hAnsi="等线" w:eastAsia="仿宋" w:cs="Times New Roman"/>
          <w:sz w:val="28"/>
          <w:szCs w:val="28"/>
        </w:rPr>
        <w:t>内容介绍</w:t>
      </w:r>
    </w:p>
    <w:p>
      <w:pPr>
        <w:pStyle w:val="31"/>
        <w:numPr>
          <w:ilvl w:val="0"/>
          <w:numId w:val="1"/>
        </w:numPr>
        <w:rPr>
          <w:rFonts w:ascii="仿宋" w:hAnsi="仿宋" w:eastAsia="仿宋"/>
          <w:b/>
          <w:bCs/>
          <w:sz w:val="28"/>
          <w:szCs w:val="28"/>
        </w:rPr>
      </w:pPr>
      <w:r>
        <w:rPr>
          <w:rFonts w:hint="eastAsia" w:ascii="仿宋" w:hAnsi="仿宋" w:eastAsia="仿宋"/>
          <w:b/>
          <w:bCs/>
          <w:sz w:val="28"/>
          <w:szCs w:val="28"/>
        </w:rPr>
        <w:t>《古文观止》</w:t>
      </w:r>
    </w:p>
    <w:p>
      <w:pPr>
        <w:pStyle w:val="31"/>
        <w:ind w:left="0"/>
        <w:rPr>
          <w:rFonts w:ascii="仿宋" w:hAnsi="仿宋" w:eastAsia="仿宋"/>
          <w:sz w:val="28"/>
          <w:szCs w:val="28"/>
        </w:rPr>
      </w:pPr>
      <w:r>
        <w:rPr>
          <w:rFonts w:ascii="仿宋" w:hAnsi="仿宋" w:eastAsia="仿宋"/>
          <w:sz w:val="28"/>
          <w:szCs w:val="28"/>
        </w:rPr>
        <w:t>《古文观止》是清代吴楚材、吴调侯叔侄二人为私塾教学而编选的古文选本，收录从先秦至明末的散文共二百二十二篇。《古文观止》选文，全面而有重点，虽兼及各朝，但突出先秦和唐宋；重点选择思想性、艺术性突出的作品；同一体裁的作品，则从不同角度着眼进行选录，避免雷同；入选的文章篇幅短小，极具特色，广受读</w:t>
      </w:r>
      <w:r>
        <w:rPr>
          <w:rFonts w:hint="eastAsia" w:ascii="仿宋" w:hAnsi="仿宋" w:eastAsia="仿宋"/>
          <w:sz w:val="28"/>
          <w:szCs w:val="28"/>
        </w:rPr>
        <w:t>者</w:t>
      </w:r>
      <w:r>
        <w:rPr>
          <w:rFonts w:ascii="仿宋" w:hAnsi="仿宋" w:eastAsia="仿宋"/>
          <w:sz w:val="28"/>
          <w:szCs w:val="28"/>
        </w:rPr>
        <w:t>喜爱。《古文观止》自付梓以来，广受好评，堪称初学文言文的必读课本。</w:t>
      </w:r>
    </w:p>
    <w:p>
      <w:pPr>
        <w:numPr>
          <w:ilvl w:val="0"/>
          <w:numId w:val="1"/>
        </w:numPr>
        <w:spacing w:line="360" w:lineRule="auto"/>
        <w:rPr>
          <w:rFonts w:ascii="等线" w:hAnsi="等线" w:eastAsia="仿宋" w:cs="Times New Roman"/>
          <w:b/>
          <w:sz w:val="28"/>
          <w:szCs w:val="28"/>
        </w:rPr>
      </w:pPr>
      <w:r>
        <w:rPr>
          <w:rFonts w:hint="eastAsia" w:ascii="等线" w:hAnsi="等线" w:eastAsia="仿宋" w:cs="Times New Roman"/>
          <w:b/>
          <w:sz w:val="28"/>
          <w:szCs w:val="28"/>
        </w:rPr>
        <w:t>《</w:t>
      </w:r>
      <w:bookmarkStart w:id="4" w:name="_Hlk161905764"/>
      <w:r>
        <w:rPr>
          <w:rFonts w:hint="eastAsia" w:ascii="仿宋" w:hAnsi="仿宋" w:eastAsia="仿宋" w:cs="仿宋"/>
          <w:b/>
          <w:sz w:val="28"/>
          <w:szCs w:val="28"/>
        </w:rPr>
        <w:t>苏东坡传</w:t>
      </w:r>
      <w:bookmarkEnd w:id="4"/>
      <w:r>
        <w:rPr>
          <w:rFonts w:hint="eastAsia" w:ascii="等线" w:hAnsi="等线" w:eastAsia="仿宋" w:cs="Times New Roman"/>
          <w:b/>
          <w:sz w:val="28"/>
          <w:szCs w:val="28"/>
        </w:rPr>
        <w:t>》</w:t>
      </w:r>
    </w:p>
    <w:p>
      <w:pPr>
        <w:spacing w:line="360" w:lineRule="auto"/>
        <w:rPr>
          <w:rFonts w:ascii="仿宋" w:hAnsi="仿宋" w:eastAsia="仿宋"/>
          <w:color w:val="111111"/>
          <w:sz w:val="28"/>
          <w:szCs w:val="28"/>
          <w:shd w:val="clear" w:color="auto" w:fill="FFFFFF"/>
        </w:rPr>
      </w:pPr>
      <w:r>
        <w:rPr>
          <w:rFonts w:ascii="仿宋" w:hAnsi="仿宋" w:eastAsia="仿宋"/>
          <w:color w:val="111111"/>
          <w:sz w:val="28"/>
          <w:szCs w:val="28"/>
          <w:shd w:val="clear" w:color="auto" w:fill="FFFFFF"/>
        </w:rPr>
        <w:t>苏东坡虽文章闻名天下，仕途却历尽艰辛，屡遭迫害，但他终不改乐观的天性。</w:t>
      </w:r>
      <w:r>
        <w:rPr>
          <w:rFonts w:hint="eastAsia" w:ascii="仿宋" w:hAnsi="仿宋" w:eastAsia="仿宋"/>
          <w:color w:val="111111"/>
          <w:sz w:val="28"/>
          <w:szCs w:val="28"/>
          <w:shd w:val="clear" w:color="auto" w:fill="FFFFFF"/>
        </w:rPr>
        <w:t>林语堂先生通过细腻的描写和抒情的语言，</w:t>
      </w:r>
      <w:r>
        <w:rPr>
          <w:rFonts w:ascii="仿宋" w:hAnsi="仿宋" w:eastAsia="仿宋"/>
          <w:color w:val="111111"/>
          <w:sz w:val="28"/>
          <w:szCs w:val="28"/>
          <w:shd w:val="clear" w:color="auto" w:fill="FFFFFF"/>
        </w:rPr>
        <w:t>苏东坡的形象更加丰满和生动</w:t>
      </w:r>
      <w:r>
        <w:rPr>
          <w:rFonts w:hint="eastAsia" w:ascii="仿宋" w:hAnsi="仿宋" w:eastAsia="仿宋"/>
          <w:color w:val="111111"/>
          <w:sz w:val="28"/>
          <w:szCs w:val="28"/>
          <w:shd w:val="clear" w:color="auto" w:fill="FFFFFF"/>
        </w:rPr>
        <w:t>，讲述了</w:t>
      </w:r>
      <w:r>
        <w:rPr>
          <w:rFonts w:ascii="仿宋" w:hAnsi="仿宋" w:eastAsia="仿宋"/>
          <w:color w:val="111111"/>
          <w:sz w:val="28"/>
          <w:szCs w:val="28"/>
          <w:shd w:val="clear" w:color="auto" w:fill="FFFFFF"/>
        </w:rPr>
        <w:t>苏东坡是一个秉性难改的乐天派，是悲天悯人的道德家，是散文作家，是新派的画家，是伟大的书法家，是酿酒的实验者，是工程师，是诗人，是生性诙谐爱开玩笑的人</w:t>
      </w:r>
      <w:r>
        <w:rPr>
          <w:rFonts w:hint="eastAsia" w:ascii="仿宋" w:hAnsi="仿宋" w:eastAsia="仿宋"/>
          <w:color w:val="111111"/>
          <w:sz w:val="28"/>
          <w:szCs w:val="28"/>
          <w:shd w:val="clear" w:color="auto" w:fill="FFFFFF"/>
        </w:rPr>
        <w:t>……林语堂先生著的</w:t>
      </w:r>
      <w:r>
        <w:rPr>
          <w:rFonts w:ascii="仿宋" w:hAnsi="仿宋" w:eastAsia="仿宋"/>
          <w:color w:val="111111"/>
          <w:sz w:val="28"/>
          <w:szCs w:val="28"/>
          <w:shd w:val="clear" w:color="auto" w:fill="FFFFFF"/>
        </w:rPr>
        <w:t>《苏东坡传》分为四卷，每卷又分为若干章，共28章。这种结构不仅使得故事更加有层次感和条理性，</w:t>
      </w:r>
      <w:r>
        <w:rPr>
          <w:rFonts w:hint="eastAsia" w:ascii="仿宋" w:hAnsi="仿宋" w:eastAsia="仿宋"/>
          <w:color w:val="111111"/>
          <w:sz w:val="28"/>
          <w:szCs w:val="28"/>
          <w:shd w:val="clear" w:color="auto" w:fill="FFFFFF"/>
        </w:rPr>
        <w:t>还</w:t>
      </w:r>
      <w:r>
        <w:rPr>
          <w:rFonts w:ascii="仿宋" w:hAnsi="仿宋" w:eastAsia="仿宋"/>
          <w:color w:val="111111"/>
          <w:sz w:val="28"/>
          <w:szCs w:val="28"/>
          <w:shd w:val="clear" w:color="auto" w:fill="FFFFFF"/>
        </w:rPr>
        <w:t>让读者更容易理解和掌握苏东坡的生平和思想。</w:t>
      </w:r>
    </w:p>
    <w:p>
      <w:pPr>
        <w:pStyle w:val="31"/>
        <w:numPr>
          <w:ilvl w:val="0"/>
          <w:numId w:val="1"/>
        </w:numPr>
        <w:spacing w:line="360" w:lineRule="auto"/>
        <w:rPr>
          <w:rFonts w:ascii="仿宋" w:hAnsi="仿宋" w:eastAsia="仿宋"/>
          <w:b/>
          <w:bCs/>
          <w:color w:val="111111"/>
          <w:sz w:val="28"/>
          <w:szCs w:val="28"/>
          <w:shd w:val="clear" w:color="auto" w:fill="FFFFFF"/>
        </w:rPr>
      </w:pPr>
      <w:bookmarkStart w:id="5" w:name="_Hlk161929590"/>
      <w:r>
        <w:rPr>
          <w:rFonts w:hint="eastAsia" w:ascii="仿宋" w:hAnsi="仿宋" w:eastAsia="仿宋"/>
          <w:b/>
          <w:bCs/>
          <w:color w:val="111111"/>
          <w:sz w:val="28"/>
          <w:szCs w:val="28"/>
          <w:shd w:val="clear" w:color="auto" w:fill="FFFFFF"/>
        </w:rPr>
        <w:t>《人间词话》</w:t>
      </w:r>
    </w:p>
    <w:bookmarkEnd w:id="5"/>
    <w:p>
      <w:pPr>
        <w:pStyle w:val="31"/>
        <w:spacing w:line="360" w:lineRule="auto"/>
        <w:ind w:left="0"/>
        <w:rPr>
          <w:rFonts w:ascii="仿宋" w:hAnsi="仿宋" w:eastAsia="仿宋" w:cs="Times New Roman"/>
          <w:sz w:val="28"/>
          <w:szCs w:val="28"/>
        </w:rPr>
      </w:pPr>
      <w:r>
        <w:rPr>
          <w:rFonts w:ascii="仿宋" w:hAnsi="仿宋" w:eastAsia="仿宋" w:cs="Times New Roman"/>
          <w:sz w:val="28"/>
          <w:szCs w:val="28"/>
        </w:rPr>
        <w:t>《人间词话》</w:t>
      </w:r>
      <w:r>
        <w:rPr>
          <w:rFonts w:hint="eastAsia" w:ascii="仿宋" w:hAnsi="仿宋" w:eastAsia="仿宋" w:cs="Times New Roman"/>
          <w:sz w:val="28"/>
          <w:szCs w:val="28"/>
        </w:rPr>
        <w:t>是</w:t>
      </w:r>
      <w:bookmarkStart w:id="6" w:name="_Hlk161929917"/>
      <w:r>
        <w:rPr>
          <w:rFonts w:hint="eastAsia" w:ascii="仿宋" w:hAnsi="仿宋" w:eastAsia="仿宋" w:cs="Times New Roman"/>
          <w:sz w:val="28"/>
          <w:szCs w:val="28"/>
        </w:rPr>
        <w:t>王国维先生</w:t>
      </w:r>
      <w:bookmarkEnd w:id="6"/>
      <w:r>
        <w:rPr>
          <w:rFonts w:hint="eastAsia" w:ascii="仿宋" w:hAnsi="仿宋" w:eastAsia="仿宋" w:cs="Times New Roman"/>
          <w:sz w:val="28"/>
          <w:szCs w:val="28"/>
        </w:rPr>
        <w:t>的代表作，是中国近代最负盛名的一部词话著作。</w:t>
      </w:r>
      <w:r>
        <w:rPr>
          <w:rFonts w:ascii="仿宋" w:hAnsi="仿宋" w:eastAsia="仿宋" w:cs="Times New Roman"/>
          <w:sz w:val="28"/>
          <w:szCs w:val="28"/>
        </w:rPr>
        <w:t>《人间词话》</w:t>
      </w:r>
      <w:r>
        <w:rPr>
          <w:rFonts w:hint="eastAsia" w:ascii="仿宋" w:hAnsi="仿宋" w:eastAsia="仿宋" w:cs="Times New Roman"/>
          <w:sz w:val="28"/>
          <w:szCs w:val="28"/>
        </w:rPr>
        <w:t>中王国维先生用传统的词话形式及传统的概念、术语和思维逻辑，较为自然地融进了一些新的观念和方法，其总结的理论问题又具有相当普遍的意义，在当时新旧两代的读者中产生了重大反响，在中国近代文学批评史上具有崇高的地位。其理论核心 “境界说”，观点新颖，立论精辟，自成体系，为后世研究者广泛采用，开辟了现代美学理论研究的先河。</w:t>
      </w:r>
    </w:p>
    <w:p>
      <w:pPr>
        <w:pStyle w:val="31"/>
        <w:spacing w:line="360" w:lineRule="auto"/>
        <w:ind w:left="0"/>
        <w:rPr>
          <w:rFonts w:ascii="仿宋" w:hAnsi="仿宋" w:eastAsia="仿宋" w:cs="Times New Roman"/>
          <w:sz w:val="28"/>
          <w:szCs w:val="28"/>
        </w:rPr>
      </w:pPr>
      <w:r>
        <w:rPr>
          <w:rFonts w:hint="eastAsia" w:ascii="仿宋" w:hAnsi="仿宋" w:eastAsia="仿宋" w:cs="Times New Roman"/>
          <w:sz w:val="28"/>
          <w:szCs w:val="28"/>
        </w:rPr>
        <w:t>4.</w:t>
      </w:r>
      <w:r>
        <w:rPr>
          <w:rFonts w:hint="eastAsia" w:ascii="仿宋" w:hAnsi="仿宋" w:eastAsia="仿宋" w:cs="Times New Roman"/>
          <w:b/>
          <w:bCs/>
          <w:sz w:val="28"/>
          <w:szCs w:val="28"/>
        </w:rPr>
        <w:t>《</w:t>
      </w:r>
      <w:r>
        <w:rPr>
          <w:rFonts w:hint="eastAsia" w:ascii="仿宋" w:hAnsi="仿宋" w:eastAsia="仿宋"/>
          <w:b/>
          <w:bCs/>
          <w:sz w:val="28"/>
          <w:szCs w:val="28"/>
        </w:rPr>
        <w:t>四世同堂</w:t>
      </w:r>
      <w:r>
        <w:rPr>
          <w:rFonts w:hint="eastAsia" w:ascii="仿宋" w:hAnsi="仿宋" w:eastAsia="仿宋" w:cs="Times New Roman"/>
          <w:b/>
          <w:bCs/>
          <w:sz w:val="28"/>
          <w:szCs w:val="28"/>
        </w:rPr>
        <w:t>》</w:t>
      </w:r>
    </w:p>
    <w:p>
      <w:pPr>
        <w:rPr>
          <w:rFonts w:ascii="仿宋" w:hAnsi="仿宋" w:eastAsia="仿宋"/>
          <w:sz w:val="28"/>
          <w:szCs w:val="28"/>
        </w:rPr>
      </w:pPr>
      <w:r>
        <w:rPr>
          <w:rFonts w:hint="eastAsia" w:ascii="仿宋" w:hAnsi="仿宋" w:eastAsia="仿宋"/>
          <w:sz w:val="28"/>
          <w:szCs w:val="28"/>
        </w:rPr>
        <w:t>《四世同堂》是</w:t>
      </w:r>
      <w:r>
        <w:rPr>
          <w:rFonts w:ascii="仿宋" w:hAnsi="仿宋" w:eastAsia="仿宋"/>
          <w:sz w:val="28"/>
          <w:szCs w:val="28"/>
        </w:rPr>
        <w:t>一部中国现代长篇小说经典名著，是老舍先生的代表作之一</w:t>
      </w:r>
      <w:r>
        <w:rPr>
          <w:rFonts w:hint="eastAsia" w:ascii="仿宋" w:hAnsi="仿宋" w:eastAsia="仿宋"/>
          <w:sz w:val="28"/>
          <w:szCs w:val="28"/>
        </w:rPr>
        <w:t>，</w:t>
      </w:r>
      <w:r>
        <w:rPr>
          <w:rFonts w:ascii="仿宋" w:hAnsi="仿宋" w:eastAsia="仿宋"/>
          <w:sz w:val="28"/>
          <w:szCs w:val="28"/>
        </w:rPr>
        <w:t>值得每一代中国人阅读的文学经典，值得每一个中国人珍藏的民族记忆。小说在卢沟桥事变爆发、北平沦陷的时代背景下，以祁家四世同堂的生活为主线，形象、真切地描绘了以小羊圈胡同住户为代表的各个阶层、各色人等的荣辱浮沉、生死存亡</w:t>
      </w:r>
      <w:r>
        <w:rPr>
          <w:rFonts w:hint="eastAsia" w:ascii="仿宋" w:hAnsi="仿宋" w:eastAsia="仿宋"/>
          <w:sz w:val="28"/>
          <w:szCs w:val="28"/>
        </w:rPr>
        <w:t>，</w:t>
      </w:r>
      <w:r>
        <w:rPr>
          <w:rFonts w:ascii="仿宋" w:hAnsi="仿宋" w:eastAsia="仿宋"/>
          <w:sz w:val="28"/>
          <w:szCs w:val="28"/>
        </w:rPr>
        <w:t>刻画了他们从日本侵略者兵临城下时的惶惑不安，到在铁蹄下忍辱偷生，最终逐渐觉醒、奋起反抗的全过程，</w:t>
      </w:r>
      <w:r>
        <w:rPr>
          <w:rFonts w:hint="eastAsia" w:ascii="仿宋" w:hAnsi="仿宋" w:eastAsia="仿宋"/>
          <w:sz w:val="28"/>
          <w:szCs w:val="28"/>
        </w:rPr>
        <w:t>反</w:t>
      </w:r>
      <w:r>
        <w:rPr>
          <w:rFonts w:ascii="仿宋" w:hAnsi="仿宋" w:eastAsia="仿宋"/>
          <w:sz w:val="28"/>
          <w:szCs w:val="28"/>
        </w:rPr>
        <w:t>映出百姓们面对强敌愤而反抗的英勇无畏，讴歌、弘扬了中国人民伟大的爱国主义精神和坚贞高尚的民族气节</w:t>
      </w:r>
      <w:r>
        <w:rPr>
          <w:rFonts w:hint="eastAsia" w:ascii="仿宋" w:hAnsi="仿宋" w:eastAsia="仿宋"/>
          <w:sz w:val="28"/>
          <w:szCs w:val="28"/>
        </w:rPr>
        <w:t>。</w:t>
      </w:r>
    </w:p>
    <w:p>
      <w:pPr>
        <w:rPr>
          <w:rFonts w:ascii="仿宋" w:hAnsi="仿宋" w:eastAsia="仿宋"/>
          <w:b/>
          <w:bCs/>
          <w:sz w:val="28"/>
          <w:szCs w:val="28"/>
        </w:rPr>
      </w:pPr>
      <w:r>
        <w:rPr>
          <w:rFonts w:hint="eastAsia" w:ascii="仿宋" w:hAnsi="仿宋" w:eastAsia="仿宋"/>
          <w:b/>
          <w:bCs/>
          <w:sz w:val="28"/>
          <w:szCs w:val="28"/>
        </w:rPr>
        <w:t>5.</w:t>
      </w:r>
      <w:bookmarkStart w:id="7" w:name="_Hlk161931944"/>
      <w:r>
        <w:rPr>
          <w:rFonts w:hint="eastAsia" w:ascii="仿宋" w:hAnsi="仿宋" w:eastAsia="仿宋"/>
          <w:b/>
          <w:bCs/>
          <w:sz w:val="28"/>
          <w:szCs w:val="28"/>
        </w:rPr>
        <w:t>《朝花夕拾》</w:t>
      </w:r>
      <w:bookmarkEnd w:id="7"/>
    </w:p>
    <w:p>
      <w:pPr>
        <w:rPr>
          <w:rFonts w:ascii="仿宋" w:hAnsi="仿宋" w:eastAsia="仿宋"/>
          <w:sz w:val="28"/>
          <w:szCs w:val="28"/>
        </w:rPr>
      </w:pPr>
      <w:r>
        <w:rPr>
          <w:rFonts w:hint="eastAsia" w:ascii="仿宋" w:hAnsi="仿宋" w:eastAsia="仿宋"/>
          <w:sz w:val="28"/>
          <w:szCs w:val="28"/>
        </w:rPr>
        <w:t>鲁迅作品，历来总是强调其战斗的一面，而忽略他文学中闲适的一面，优美的一面，甚至游戏的一面。本版《朝花夕拾》精选鲁迅先生</w:t>
      </w:r>
      <w:r>
        <w:rPr>
          <w:rFonts w:ascii="仿宋" w:hAnsi="仿宋" w:eastAsia="仿宋"/>
          <w:sz w:val="28"/>
          <w:szCs w:val="28"/>
        </w:rPr>
        <w:t>48篇优美有趣的散文，全书分为四部分:第一部分《朝花夕拾》，儿时美好记忆牵挂一生;第二部分，选取鲁迅先生随手拈来美文小品，余闲时，赏玩风筝、秋叶、江南雪;第三部分，看先生风趣妙谈古今历史;第四部分，记忆中的那些人那些事，在先生笔端随波荡漾，静谧安好。请阅读这些鲜活的文字，认识一位活生生的鲁迅，欣赏他的好玩，丰富，优美，温柔。</w:t>
      </w:r>
    </w:p>
    <w:p>
      <w:pPr>
        <w:rPr>
          <w:rFonts w:ascii="仿宋" w:hAnsi="仿宋" w:eastAsia="仿宋"/>
          <w:b/>
          <w:bCs/>
          <w:sz w:val="28"/>
          <w:szCs w:val="28"/>
        </w:rPr>
      </w:pPr>
      <w:r>
        <w:rPr>
          <w:rFonts w:hint="eastAsia" w:ascii="仿宋" w:hAnsi="仿宋" w:eastAsia="仿宋"/>
          <w:b/>
          <w:bCs/>
          <w:sz w:val="28"/>
          <w:szCs w:val="28"/>
        </w:rPr>
        <w:t>6.《美学散步》</w:t>
      </w:r>
    </w:p>
    <w:p>
      <w:pPr>
        <w:rPr>
          <w:rFonts w:ascii="仿宋" w:hAnsi="仿宋" w:eastAsia="仿宋"/>
          <w:sz w:val="28"/>
          <w:szCs w:val="28"/>
        </w:rPr>
      </w:pPr>
      <w:r>
        <w:rPr>
          <w:rFonts w:ascii="仿宋" w:hAnsi="仿宋" w:eastAsia="仿宋"/>
          <w:sz w:val="28"/>
          <w:szCs w:val="28"/>
        </w:rPr>
        <w:t>宗白华先生是现代中国的美学泰斗</w:t>
      </w:r>
      <w:r>
        <w:rPr>
          <w:rFonts w:hint="eastAsia" w:ascii="仿宋" w:hAnsi="仿宋" w:eastAsia="仿宋"/>
          <w:sz w:val="28"/>
          <w:szCs w:val="28"/>
        </w:rPr>
        <w:t>，</w:t>
      </w:r>
      <w:r>
        <w:rPr>
          <w:rFonts w:ascii="仿宋" w:hAnsi="仿宋" w:eastAsia="仿宋"/>
          <w:sz w:val="28"/>
          <w:szCs w:val="28"/>
        </w:rPr>
        <w:t>一生著述不多，而《美学散步》则几乎汇集了其一生最精要的美学篇章，也是先生生前唯一的一部美</w:t>
      </w:r>
      <w:r>
        <w:rPr>
          <w:rFonts w:hint="eastAsia" w:ascii="仿宋" w:hAnsi="仿宋" w:eastAsia="仿宋"/>
          <w:sz w:val="28"/>
          <w:szCs w:val="28"/>
        </w:rPr>
        <w:t>学</w:t>
      </w:r>
      <w:r>
        <w:rPr>
          <w:rFonts w:ascii="仿宋" w:hAnsi="仿宋" w:eastAsia="仿宋"/>
          <w:sz w:val="28"/>
          <w:szCs w:val="28"/>
        </w:rPr>
        <w:t>著作。其美学著述抒情</w:t>
      </w:r>
      <w:r>
        <w:rPr>
          <w:rFonts w:hint="eastAsia" w:ascii="仿宋" w:hAnsi="仿宋" w:eastAsia="仿宋"/>
          <w:sz w:val="28"/>
          <w:szCs w:val="28"/>
        </w:rPr>
        <w:t>、</w:t>
      </w:r>
      <w:r>
        <w:rPr>
          <w:rFonts w:ascii="仿宋" w:hAnsi="仿宋" w:eastAsia="仿宋"/>
          <w:sz w:val="28"/>
          <w:szCs w:val="28"/>
        </w:rPr>
        <w:t>艺术，充满着中国古典的诗情画意，融老庄哲学、屈骚传统、柳宗和儒学于一体，从一丘一壑、一花一鸟中发现无限，于方寸间体现广阔之天地，处处透露出诗人的敏锐和近代人的感受，牢牢地且又直观地把握了中国美学的精英和灵魂。本书荟萃了宗先生的美文精品22篇，是宗先生所写美学论著精品中的精品。</w:t>
      </w:r>
    </w:p>
    <w:p>
      <w:pPr>
        <w:rPr>
          <w:rFonts w:ascii="仿宋" w:hAnsi="仿宋" w:eastAsia="仿宋"/>
          <w:b/>
          <w:bCs/>
          <w:sz w:val="28"/>
          <w:szCs w:val="28"/>
        </w:rPr>
      </w:pPr>
      <w:r>
        <w:rPr>
          <w:rFonts w:hint="eastAsia" w:ascii="仿宋" w:hAnsi="仿宋" w:eastAsia="仿宋"/>
          <w:b/>
          <w:bCs/>
          <w:sz w:val="28"/>
          <w:szCs w:val="28"/>
        </w:rPr>
        <w:t>7.《遥远的向日葵地》</w:t>
      </w:r>
    </w:p>
    <w:p>
      <w:pPr>
        <w:rPr>
          <w:rFonts w:ascii="仿宋" w:hAnsi="仿宋" w:eastAsia="仿宋"/>
          <w:sz w:val="28"/>
          <w:szCs w:val="28"/>
        </w:rPr>
      </w:pPr>
      <w:r>
        <w:rPr>
          <w:rFonts w:ascii="仿宋" w:hAnsi="仿宋" w:eastAsia="仿宋"/>
          <w:sz w:val="28"/>
          <w:szCs w:val="28"/>
        </w:rPr>
        <w:t>此书为李娟近两年开始写作并发表在《文汇报》笔会的专栏——“遥远的向日葵地”的最新文字结集。“向日葵地”在阿勒泰戈壁草原的乌伦古河南岸，是李娟母亲多年前承包耕种的一片贫瘠土地。李娟一如既往用她细腻、明亮的笔调，记录了劳作在这里的人和他们朴素而迥异的生活细节：她勤劳乐观的母亲、高龄多病的外婆，大狗丑丑小狗赛虎，鸡鸭鹅，以及日渐华盛，却被鹅喉羚毁了再种，种了又毁的九十亩葵花地……刻画的不只是母亲和边地人民的坚韧辛劳，更是他们内心的期翼与执着，也表达了对环境的担忧和对生存的疑虑。呈现出一种完全暴露在大自然中脆弱微渺的，同时又富于乐趣和尊严的生存体验。</w:t>
      </w:r>
    </w:p>
    <w:p>
      <w:pPr>
        <w:rPr>
          <w:rFonts w:ascii="仿宋" w:hAnsi="仿宋" w:eastAsia="仿宋"/>
          <w:b/>
          <w:sz w:val="28"/>
          <w:szCs w:val="28"/>
        </w:rPr>
      </w:pPr>
      <w:r>
        <w:rPr>
          <w:rFonts w:hint="eastAsia" w:ascii="仿宋" w:hAnsi="仿宋" w:eastAsia="仿宋"/>
          <w:b/>
          <w:sz w:val="28"/>
          <w:szCs w:val="28"/>
        </w:rPr>
        <w:t>8.《寂静的春天》</w:t>
      </w:r>
    </w:p>
    <w:p>
      <w:pPr>
        <w:rPr>
          <w:rFonts w:ascii="仿宋" w:hAnsi="仿宋" w:eastAsia="仿宋" w:cs="Helvetica"/>
          <w:color w:val="111111"/>
          <w:sz w:val="28"/>
          <w:szCs w:val="28"/>
          <w:shd w:val="clear" w:color="auto" w:fill="FFFFFF"/>
        </w:rPr>
      </w:pPr>
      <w:r>
        <w:rPr>
          <w:rFonts w:ascii="仿宋" w:hAnsi="仿宋" w:eastAsia="仿宋" w:cs="Helvetica"/>
          <w:color w:val="111111"/>
          <w:sz w:val="28"/>
          <w:szCs w:val="28"/>
          <w:shd w:val="clear" w:color="auto" w:fill="FFFFFF"/>
        </w:rPr>
        <w:t>蕾切尔·卡森</w:t>
      </w:r>
      <w:r>
        <w:rPr>
          <w:rFonts w:hint="eastAsia" w:ascii="仿宋" w:hAnsi="仿宋" w:eastAsia="仿宋" w:cs="Helvetica"/>
          <w:color w:val="111111"/>
          <w:sz w:val="28"/>
          <w:szCs w:val="28"/>
          <w:shd w:val="clear" w:color="auto" w:fill="FFFFFF"/>
        </w:rPr>
        <w:t>是</w:t>
      </w:r>
      <w:r>
        <w:rPr>
          <w:rFonts w:ascii="仿宋" w:hAnsi="仿宋" w:eastAsia="仿宋" w:cs="Helvetica"/>
          <w:color w:val="111111"/>
          <w:sz w:val="28"/>
          <w:szCs w:val="28"/>
          <w:shd w:val="clear" w:color="auto" w:fill="FFFFFF"/>
        </w:rPr>
        <w:t>现代环保事业的奠基人。本书奠定了现代全世界环境保护事业的基础，书中描述了人类滥用农药和杀虫剂将会造成的后果：春天变得寂静，虫鸟不再鸣叫，整个地球了无生趣。正是这本不寻常的书，在世界范围内引起人们对野生动物的关注，唤起了人们的环境意识，同时引发了公众对环境问题的注意，各种环境保护组织纷纷成立，从而促使联合国于1972年6月12日在斯德哥尔摩召开了“人类环境大会”，并由各国签署了“人类环境宣言”，开始了环境保护事业</w:t>
      </w:r>
      <w:r>
        <w:rPr>
          <w:rFonts w:hint="eastAsia" w:ascii="仿宋" w:hAnsi="仿宋" w:eastAsia="仿宋" w:cs="Helvetica"/>
          <w:color w:val="111111"/>
          <w:sz w:val="28"/>
          <w:szCs w:val="28"/>
          <w:shd w:val="clear" w:color="auto" w:fill="FFFFFF"/>
        </w:rPr>
        <w:t>，促使</w:t>
      </w:r>
      <w:r>
        <w:rPr>
          <w:rFonts w:ascii="仿宋" w:hAnsi="仿宋" w:eastAsia="仿宋" w:cs="Helvetica"/>
          <w:color w:val="111111"/>
          <w:sz w:val="28"/>
          <w:szCs w:val="28"/>
          <w:shd w:val="clear" w:color="auto" w:fill="FFFFFF"/>
        </w:rPr>
        <w:t>了</w:t>
      </w:r>
      <w:r>
        <w:rPr>
          <w:rFonts w:hint="eastAsia" w:ascii="仿宋" w:hAnsi="仿宋" w:eastAsia="仿宋" w:cs="Helvetica"/>
          <w:color w:val="111111"/>
          <w:sz w:val="28"/>
          <w:szCs w:val="28"/>
          <w:shd w:val="clear" w:color="auto" w:fill="FFFFFF"/>
        </w:rPr>
        <w:t>我们寻求一条与大自然和谐相处的道路。</w:t>
      </w:r>
    </w:p>
    <w:p>
      <w:pPr>
        <w:rPr>
          <w:rFonts w:ascii="仿宋" w:hAnsi="仿宋" w:eastAsia="仿宋"/>
          <w:b/>
          <w:bCs/>
          <w:sz w:val="28"/>
          <w:szCs w:val="28"/>
        </w:rPr>
      </w:pPr>
      <w:r>
        <w:rPr>
          <w:rFonts w:hint="eastAsia" w:ascii="仿宋" w:hAnsi="仿宋" w:eastAsia="仿宋"/>
          <w:b/>
          <w:bCs/>
          <w:sz w:val="28"/>
          <w:szCs w:val="28"/>
        </w:rPr>
        <w:t>9.</w:t>
      </w:r>
      <w:bookmarkStart w:id="8" w:name="_Toc68856760"/>
      <w:bookmarkStart w:id="9" w:name="_Toc68789811"/>
      <w:bookmarkStart w:id="10" w:name="_Toc92890802"/>
      <w:r>
        <w:rPr>
          <w:rFonts w:hint="eastAsia" w:ascii="仿宋" w:hAnsi="仿宋" w:eastAsia="仿宋"/>
          <w:b/>
          <w:bCs/>
          <w:sz w:val="28"/>
          <w:szCs w:val="28"/>
        </w:rPr>
        <w:t>《从一到无穷大》</w:t>
      </w:r>
      <w:bookmarkEnd w:id="8"/>
      <w:bookmarkEnd w:id="9"/>
      <w:bookmarkEnd w:id="10"/>
    </w:p>
    <w:p>
      <w:pPr>
        <w:rPr>
          <w:rFonts w:ascii="仿宋" w:hAnsi="仿宋" w:eastAsia="仿宋"/>
          <w:sz w:val="28"/>
          <w:szCs w:val="28"/>
        </w:rPr>
      </w:pPr>
      <w:r>
        <w:rPr>
          <w:rFonts w:ascii="仿宋" w:hAnsi="仿宋" w:eastAsia="仿宋"/>
          <w:sz w:val="28"/>
          <w:szCs w:val="28"/>
        </w:rPr>
        <w:t>《从一到无穷大》作为乔治·伽莫夫的科普代表作品，在当今世界仍然具有重要影响力。作为自然科学科普经典名著之一，直接影响了众多科研和科普工作者，是历久弥新的自然科学入门读物。在本书中，伽莫夫以通俗易懂的方式介绍了20世纪以来世界范围内自然科学领域中的重大进展。全书共分四个部分，先由漫谈基础数学知识入手，用丰富有趣的比喻阐明了时间、空间的相对性，讲述了爱因斯坦的相对论及四维世界结构，最后全面讨论了人类在微观世界和宏观世界等方面的成就。</w:t>
      </w:r>
    </w:p>
    <w:p>
      <w:pPr>
        <w:rPr>
          <w:rFonts w:ascii="仿宋" w:hAnsi="仿宋" w:eastAsia="仿宋"/>
          <w:b/>
          <w:bCs/>
          <w:sz w:val="28"/>
          <w:szCs w:val="28"/>
        </w:rPr>
      </w:pPr>
      <w:r>
        <w:rPr>
          <w:rFonts w:hint="eastAsia" w:ascii="仿宋" w:hAnsi="仿宋" w:eastAsia="仿宋"/>
          <w:b/>
          <w:bCs/>
          <w:sz w:val="28"/>
          <w:szCs w:val="28"/>
        </w:rPr>
        <w:t>10.</w:t>
      </w:r>
      <w:bookmarkStart w:id="11" w:name="_Toc92890805"/>
      <w:bookmarkStart w:id="12" w:name="_Toc2729"/>
      <w:r>
        <w:rPr>
          <w:rFonts w:hint="eastAsia" w:ascii="仿宋" w:hAnsi="仿宋" w:eastAsia="仿宋"/>
          <w:b/>
          <w:sz w:val="28"/>
          <w:szCs w:val="28"/>
        </w:rPr>
        <w:t xml:space="preserve"> </w:t>
      </w:r>
      <w:r>
        <w:rPr>
          <w:rFonts w:hint="eastAsia" w:ascii="仿宋" w:hAnsi="仿宋" w:eastAsia="仿宋"/>
          <w:b/>
          <w:bCs/>
          <w:sz w:val="28"/>
          <w:szCs w:val="28"/>
        </w:rPr>
        <w:t>《生命是什么》</w:t>
      </w:r>
      <w:bookmarkEnd w:id="11"/>
      <w:bookmarkEnd w:id="12"/>
    </w:p>
    <w:p>
      <w:pPr>
        <w:rPr>
          <w:rFonts w:ascii="仿宋" w:hAnsi="仿宋" w:eastAsia="仿宋"/>
          <w:sz w:val="28"/>
          <w:szCs w:val="28"/>
        </w:rPr>
      </w:pPr>
      <w:r>
        <w:rPr>
          <w:rFonts w:hint="eastAsia" w:ascii="仿宋" w:hAnsi="仿宋" w:eastAsia="仿宋"/>
          <w:sz w:val="28"/>
          <w:szCs w:val="28"/>
        </w:rPr>
        <w:t>《生命是什么》是</w:t>
      </w:r>
      <w:r>
        <w:rPr>
          <w:rFonts w:ascii="仿宋" w:hAnsi="仿宋" w:eastAsia="仿宋"/>
          <w:sz w:val="28"/>
          <w:szCs w:val="28"/>
        </w:rPr>
        <w:t>诺贝尔物理学奖得主、“玩猫狂人”薛定谔写给每个人的科学通识书</w:t>
      </w:r>
      <w:r>
        <w:rPr>
          <w:rFonts w:hint="eastAsia" w:ascii="仿宋" w:hAnsi="仿宋" w:eastAsia="仿宋"/>
          <w:sz w:val="28"/>
          <w:szCs w:val="28"/>
        </w:rPr>
        <w:t>，</w:t>
      </w:r>
      <w:r>
        <w:rPr>
          <w:rFonts w:ascii="仿宋" w:hAnsi="仿宋" w:eastAsia="仿宋"/>
          <w:sz w:val="28"/>
          <w:szCs w:val="28"/>
        </w:rPr>
        <w:t>书</w:t>
      </w:r>
      <w:r>
        <w:rPr>
          <w:rFonts w:hint="eastAsia" w:ascii="仿宋" w:hAnsi="仿宋" w:eastAsia="仿宋"/>
          <w:sz w:val="28"/>
          <w:szCs w:val="28"/>
        </w:rPr>
        <w:t>中</w:t>
      </w:r>
      <w:r>
        <w:rPr>
          <w:rFonts w:ascii="仿宋" w:hAnsi="仿宋" w:eastAsia="仿宋"/>
          <w:sz w:val="28"/>
          <w:szCs w:val="28"/>
        </w:rPr>
        <w:t>语言轻松、简洁、有趣，即使没有相关学科背景也能读懂。</w:t>
      </w:r>
      <w:r>
        <w:rPr>
          <w:rFonts w:hint="eastAsia" w:ascii="仿宋" w:hAnsi="仿宋" w:eastAsia="仿宋"/>
          <w:sz w:val="28"/>
          <w:szCs w:val="28"/>
        </w:rPr>
        <w:t>作品</w:t>
      </w:r>
      <w:r>
        <w:rPr>
          <w:rFonts w:ascii="仿宋" w:hAnsi="仿宋" w:eastAsia="仿宋"/>
          <w:sz w:val="28"/>
          <w:szCs w:val="28"/>
        </w:rPr>
        <w:t>以纯物理的观念对生物体遗传现象的本质进行了简要探讨并提出了一些深刻观点。这些思想对DNA的双螺旋结构的发现者沃森和克里克等后来的研究者产生了很大影响。从现在的观念来看，书中有些观点并非完全正确和完善，但考虑到生命现象的极端复杂性，如果从还原论的角度来研究生命现象，那么本书的思维模式（尤其是提问的方式）无疑是这方面的典范。</w:t>
      </w:r>
    </w:p>
    <w:p>
      <w:pPr>
        <w:spacing w:line="360" w:lineRule="auto"/>
        <w:rPr>
          <w:rFonts w:ascii="等线" w:hAnsi="等线" w:eastAsia="仿宋" w:cs="Times New Roman"/>
          <w:sz w:val="28"/>
          <w:szCs w:val="28"/>
        </w:rPr>
      </w:pPr>
    </w:p>
    <w:p>
      <w:pPr>
        <w:spacing w:line="360" w:lineRule="auto"/>
        <w:rPr>
          <w:rFonts w:ascii="等线" w:hAnsi="等线" w:eastAsia="仿宋" w:cs="Times New Roman"/>
          <w:b/>
          <w:bCs/>
          <w:sz w:val="28"/>
          <w:szCs w:val="28"/>
          <w:highlight w:val="yellow"/>
        </w:rPr>
      </w:pPr>
      <w:r>
        <w:rPr>
          <w:rFonts w:hint="eastAsia" w:ascii="等线" w:hAnsi="等线" w:eastAsia="仿宋" w:cs="Times New Roman"/>
          <w:b/>
          <w:bCs/>
          <w:sz w:val="28"/>
          <w:szCs w:val="28"/>
          <w:highlight w:val="yellow"/>
        </w:rPr>
        <w:t>备选</w:t>
      </w:r>
    </w:p>
    <w:p>
      <w:pPr>
        <w:spacing w:line="360" w:lineRule="auto"/>
        <w:rPr>
          <w:rFonts w:ascii="等线" w:hAnsi="等线" w:eastAsia="仿宋" w:cs="Times New Roman"/>
          <w:b/>
          <w:sz w:val="28"/>
        </w:rPr>
      </w:pPr>
      <w:r>
        <w:rPr>
          <w:rFonts w:hint="eastAsia" w:ascii="等线" w:hAnsi="等线" w:eastAsia="仿宋" w:cs="Times New Roman"/>
          <w:b/>
          <w:sz w:val="28"/>
        </w:rPr>
        <w:t>1.《诗经译注》</w:t>
      </w:r>
    </w:p>
    <w:p>
      <w:pPr>
        <w:spacing w:line="360" w:lineRule="auto"/>
        <w:rPr>
          <w:rFonts w:ascii="等线" w:hAnsi="等线" w:eastAsia="仿宋" w:cs="Times New Roman"/>
          <w:sz w:val="28"/>
        </w:rPr>
      </w:pPr>
      <w:r>
        <w:rPr>
          <w:rFonts w:hint="eastAsia" w:ascii="等线" w:hAnsi="等线" w:eastAsia="仿宋" w:cs="Times New Roman"/>
          <w:sz w:val="28"/>
        </w:rPr>
        <w:t>程俊英 译注，上海古籍出版社，201</w:t>
      </w:r>
      <w:r>
        <w:rPr>
          <w:rFonts w:ascii="等线" w:hAnsi="等线" w:eastAsia="仿宋" w:cs="Times New Roman"/>
          <w:sz w:val="28"/>
        </w:rPr>
        <w:t>6</w:t>
      </w:r>
    </w:p>
    <w:p>
      <w:pPr>
        <w:spacing w:line="360" w:lineRule="auto"/>
        <w:jc w:val="center"/>
        <w:rPr>
          <w:rFonts w:ascii="等线" w:hAnsi="等线" w:eastAsia="仿宋" w:cs="Times New Roman"/>
          <w:sz w:val="28"/>
        </w:rPr>
      </w:pPr>
      <w:r>
        <w:drawing>
          <wp:inline distT="0" distB="0" distL="0" distR="0">
            <wp:extent cx="2257425" cy="3114675"/>
            <wp:effectExtent l="0" t="0" r="9525" b="9525"/>
            <wp:docPr id="1926180440" name="图片 2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0440" name="图片 22" descr="图片包含 文本&#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257425" cy="3114675"/>
                    </a:xfrm>
                    <a:prstGeom prst="rect">
                      <a:avLst/>
                    </a:prstGeom>
                    <a:noFill/>
                    <a:ln>
                      <a:noFill/>
                    </a:ln>
                  </pic:spPr>
                </pic:pic>
              </a:graphicData>
            </a:graphic>
          </wp:inline>
        </w:drawing>
      </w:r>
      <w:r>
        <w:drawing>
          <wp:inline distT="0" distB="0" distL="0" distR="0">
            <wp:extent cx="2438400" cy="2438400"/>
            <wp:effectExtent l="0" t="0" r="0" b="0"/>
            <wp:docPr id="1870887571" name="图片 2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87571" name="图片 23" descr="QR 代码&#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rPr>
          <w:rFonts w:ascii="仿宋" w:hAnsi="仿宋" w:eastAsia="仿宋" w:cs="Times New Roman"/>
          <w:b/>
          <w:bCs/>
          <w:sz w:val="28"/>
          <w:szCs w:val="28"/>
        </w:rPr>
      </w:pPr>
    </w:p>
    <w:p>
      <w:pPr>
        <w:rPr>
          <w:rFonts w:ascii="仿宋" w:hAnsi="仿宋" w:eastAsia="仿宋" w:cs="宋体"/>
          <w:kern w:val="0"/>
          <w:sz w:val="28"/>
          <w:szCs w:val="28"/>
        </w:rPr>
      </w:pPr>
      <w:r>
        <w:rPr>
          <w:rFonts w:ascii="仿宋" w:hAnsi="仿宋" w:eastAsia="仿宋" w:cs="Times New Roman"/>
          <w:b/>
          <w:bCs/>
          <w:sz w:val="28"/>
          <w:szCs w:val="28"/>
        </w:rPr>
        <w:t>3</w:t>
      </w:r>
      <w:r>
        <w:rPr>
          <w:rFonts w:hint="eastAsia" w:ascii="仿宋" w:hAnsi="仿宋" w:eastAsia="仿宋" w:cs="Times New Roman"/>
          <w:b/>
          <w:bCs/>
          <w:sz w:val="28"/>
          <w:szCs w:val="28"/>
        </w:rPr>
        <w:t>.</w:t>
      </w:r>
      <w:r>
        <w:rPr>
          <w:rFonts w:hint="eastAsia" w:ascii="仿宋" w:hAnsi="仿宋" w:eastAsia="仿宋" w:cs="仿宋"/>
          <w:b/>
          <w:kern w:val="0"/>
          <w:sz w:val="28"/>
          <w:szCs w:val="28"/>
        </w:rPr>
        <w:t>《乡愁里的广东》</w:t>
      </w:r>
    </w:p>
    <w:p>
      <w:pPr>
        <w:spacing w:line="360" w:lineRule="auto"/>
        <w:rPr>
          <w:rFonts w:ascii="等线" w:hAnsi="等线" w:eastAsia="仿宋" w:cs="Times New Roman"/>
          <w:sz w:val="28"/>
          <w:szCs w:val="28"/>
        </w:rPr>
      </w:pPr>
      <w:r>
        <w:rPr>
          <w:rFonts w:hint="eastAsia" w:ascii="等线" w:hAnsi="等线" w:eastAsia="仿宋" w:cs="Times New Roman"/>
          <w:sz w:val="28"/>
          <w:szCs w:val="28"/>
        </w:rPr>
        <w:t xml:space="preserve">许伟明 余婷婷 </w:t>
      </w:r>
      <w:bookmarkStart w:id="13" w:name="_Hlk161911909"/>
      <w:r>
        <w:rPr>
          <w:rFonts w:hint="eastAsia" w:ascii="等线" w:hAnsi="等线" w:eastAsia="仿宋" w:cs="Times New Roman"/>
          <w:sz w:val="28"/>
          <w:szCs w:val="28"/>
        </w:rPr>
        <w:t>著</w:t>
      </w:r>
      <w:bookmarkEnd w:id="13"/>
      <w:r>
        <w:rPr>
          <w:rFonts w:hint="eastAsia" w:ascii="等线" w:hAnsi="等线" w:eastAsia="仿宋" w:cs="Times New Roman"/>
          <w:sz w:val="28"/>
          <w:szCs w:val="28"/>
        </w:rPr>
        <w:t>，社会科学</w:t>
      </w:r>
      <w:bookmarkStart w:id="14" w:name="_GoBack"/>
      <w:bookmarkEnd w:id="14"/>
      <w:r>
        <w:rPr>
          <w:rFonts w:hint="eastAsia" w:ascii="等线" w:hAnsi="等线" w:eastAsia="仿宋" w:cs="Times New Roman"/>
          <w:sz w:val="28"/>
          <w:szCs w:val="28"/>
        </w:rPr>
        <w:t>文献出版社，2018</w:t>
      </w:r>
    </w:p>
    <w:p>
      <w:pPr>
        <w:spacing w:line="360" w:lineRule="auto"/>
        <w:jc w:val="center"/>
        <w:rPr>
          <w:rFonts w:ascii="等线" w:hAnsi="等线" w:eastAsia="仿宋" w:cs="Times New Roman"/>
          <w:sz w:val="28"/>
          <w:szCs w:val="28"/>
        </w:rPr>
      </w:pPr>
      <w:r>
        <w:drawing>
          <wp:inline distT="0" distB="0" distL="0" distR="0">
            <wp:extent cx="2438400" cy="3228975"/>
            <wp:effectExtent l="0" t="0" r="0" b="9525"/>
            <wp:docPr id="1557961592" name="图片 24" descr="草地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61592" name="图片 24" descr="草地上的风景&#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38400" cy="3228975"/>
                    </a:xfrm>
                    <a:prstGeom prst="rect">
                      <a:avLst/>
                    </a:prstGeom>
                    <a:noFill/>
                    <a:ln>
                      <a:noFill/>
                    </a:ln>
                  </pic:spPr>
                </pic:pic>
              </a:graphicData>
            </a:graphic>
          </wp:inline>
        </w:drawing>
      </w:r>
      <w:r>
        <w:drawing>
          <wp:inline distT="0" distB="0" distL="0" distR="0">
            <wp:extent cx="2438400" cy="2438400"/>
            <wp:effectExtent l="0" t="0" r="0" b="0"/>
            <wp:docPr id="1069547591" name="图片 2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47591" name="图片 25" descr="QR 代码&#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spacing w:line="360" w:lineRule="auto"/>
        <w:rPr>
          <w:rFonts w:ascii="等线" w:hAnsi="等线" w:eastAsia="仿宋" w:cs="Times New Roman"/>
          <w:b/>
          <w:bCs/>
          <w:sz w:val="28"/>
          <w:szCs w:val="28"/>
        </w:rPr>
      </w:pPr>
      <w:r>
        <w:rPr>
          <w:rFonts w:hint="eastAsia" w:ascii="等线" w:hAnsi="等线" w:eastAsia="仿宋" w:cs="Times New Roman"/>
          <w:b/>
          <w:bCs/>
          <w:sz w:val="28"/>
          <w:szCs w:val="28"/>
        </w:rPr>
        <w:t>4.</w:t>
      </w:r>
      <w:r>
        <w:rPr>
          <w:rFonts w:hint="eastAsia" w:ascii="仿宋" w:hAnsi="仿宋" w:eastAsia="仿宋" w:cs="仿宋"/>
          <w:b/>
          <w:kern w:val="0"/>
          <w:sz w:val="24"/>
          <w:szCs w:val="24"/>
        </w:rPr>
        <w:t xml:space="preserve"> </w:t>
      </w:r>
      <w:r>
        <w:rPr>
          <w:rFonts w:hint="eastAsia" w:ascii="等线" w:hAnsi="等线" w:eastAsia="仿宋" w:cs="Times New Roman"/>
          <w:b/>
          <w:bCs/>
          <w:sz w:val="28"/>
          <w:szCs w:val="28"/>
        </w:rPr>
        <w:t>《广州传》</w:t>
      </w:r>
    </w:p>
    <w:p>
      <w:pPr>
        <w:spacing w:line="360" w:lineRule="auto"/>
        <w:rPr>
          <w:rFonts w:ascii="等线" w:hAnsi="等线" w:eastAsia="仿宋" w:cs="Times New Roman"/>
          <w:sz w:val="28"/>
          <w:szCs w:val="28"/>
        </w:rPr>
      </w:pPr>
      <w:r>
        <w:rPr>
          <w:rFonts w:hint="eastAsia" w:ascii="等线" w:hAnsi="等线" w:eastAsia="仿宋" w:cs="Times New Roman"/>
          <w:sz w:val="28"/>
          <w:szCs w:val="28"/>
        </w:rPr>
        <w:t>叶曙明 著，广东人民出版社，2020</w:t>
      </w:r>
    </w:p>
    <w:p>
      <w:pPr>
        <w:pStyle w:val="38"/>
        <w:spacing w:before="0" w:after="0"/>
        <w:jc w:val="center"/>
        <w:outlineLvl w:val="0"/>
        <w:rPr>
          <w:rFonts w:ascii="仿宋" w:hAnsi="仿宋" w:eastAsia="仿宋" w:cs="Times New Roman"/>
          <w:sz w:val="28"/>
          <w:szCs w:val="28"/>
        </w:rPr>
      </w:pPr>
      <w:r>
        <w:drawing>
          <wp:inline distT="0" distB="0" distL="0" distR="0">
            <wp:extent cx="2466975" cy="3200400"/>
            <wp:effectExtent l="0" t="0" r="9525" b="0"/>
            <wp:docPr id="1206169450" name="图片 26"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9450" name="图片 26" descr="图片包含 日历&#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66975" cy="3200400"/>
                    </a:xfrm>
                    <a:prstGeom prst="rect">
                      <a:avLst/>
                    </a:prstGeom>
                    <a:noFill/>
                    <a:ln>
                      <a:noFill/>
                    </a:ln>
                  </pic:spPr>
                </pic:pic>
              </a:graphicData>
            </a:graphic>
          </wp:inline>
        </w:drawing>
      </w:r>
      <w:r>
        <w:drawing>
          <wp:inline distT="0" distB="0" distL="0" distR="0">
            <wp:extent cx="2438400" cy="2438400"/>
            <wp:effectExtent l="0" t="0" r="0" b="0"/>
            <wp:docPr id="660250423" name="图片 27"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0423" name="图片 27" descr="QR 代码&#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pStyle w:val="38"/>
        <w:spacing w:before="0" w:after="0"/>
        <w:jc w:val="both"/>
        <w:outlineLvl w:val="0"/>
        <w:rPr>
          <w:rFonts w:ascii="仿宋" w:hAnsi="仿宋" w:eastAsia="仿宋" w:cs="Times New Roman"/>
          <w:sz w:val="28"/>
          <w:szCs w:val="28"/>
        </w:rPr>
      </w:pPr>
    </w:p>
    <w:p>
      <w:pPr>
        <w:pStyle w:val="38"/>
        <w:spacing w:before="0" w:after="0"/>
        <w:jc w:val="both"/>
        <w:outlineLvl w:val="0"/>
        <w:rPr>
          <w:rFonts w:ascii="仿宋" w:hAnsi="仿宋" w:eastAsia="仿宋" w:cs="仿宋"/>
          <w:sz w:val="28"/>
          <w:szCs w:val="28"/>
        </w:rPr>
      </w:pPr>
      <w:r>
        <w:rPr>
          <w:rFonts w:hint="eastAsia" w:ascii="仿宋" w:hAnsi="仿宋" w:eastAsia="仿宋" w:cs="Times New Roman"/>
          <w:sz w:val="28"/>
          <w:szCs w:val="28"/>
        </w:rPr>
        <w:t>5.</w:t>
      </w:r>
      <w:r>
        <w:rPr>
          <w:rFonts w:hint="eastAsia" w:ascii="仿宋" w:hAnsi="仿宋" w:eastAsia="仿宋" w:cs="仿宋"/>
          <w:sz w:val="28"/>
          <w:szCs w:val="28"/>
        </w:rPr>
        <w:t>《狂飙》</w:t>
      </w:r>
    </w:p>
    <w:p>
      <w:pPr>
        <w:spacing w:line="360" w:lineRule="auto"/>
        <w:rPr>
          <w:rFonts w:ascii="等线" w:hAnsi="等线" w:eastAsia="仿宋" w:cs="Times New Roman"/>
          <w:sz w:val="28"/>
          <w:szCs w:val="28"/>
        </w:rPr>
      </w:pPr>
      <w:r>
        <w:rPr>
          <w:rFonts w:hint="eastAsia" w:ascii="等线" w:hAnsi="等线" w:eastAsia="仿宋" w:cs="Times New Roman"/>
          <w:sz w:val="28"/>
          <w:szCs w:val="28"/>
        </w:rPr>
        <w:t>朱俊懿 徐纪周 著 ，白文俊 改编，青岛出版社，2023</w:t>
      </w:r>
    </w:p>
    <w:p>
      <w:pPr>
        <w:widowControl/>
        <w:jc w:val="center"/>
        <w:rPr>
          <w:rFonts w:ascii="等线" w:hAnsi="等线" w:eastAsia="仿宋" w:cs="Times New Roman"/>
          <w:b/>
          <w:sz w:val="28"/>
        </w:rPr>
      </w:pPr>
      <w:r>
        <w:rPr>
          <w:rFonts w:hint="eastAsia" w:ascii="等线" w:hAnsi="等线" w:eastAsia="仿宋" w:cs="Times New Roman"/>
          <w:b/>
          <w:sz w:val="28"/>
        </w:rPr>
        <w:t xml:space="preserve"> </w:t>
      </w:r>
      <w:r>
        <w:drawing>
          <wp:inline distT="0" distB="0" distL="0" distR="0">
            <wp:extent cx="2543175" cy="3533775"/>
            <wp:effectExtent l="0" t="0" r="9525" b="9525"/>
            <wp:docPr id="1327022894" name="图片 28" descr="黑白色的标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22894" name="图片 28" descr="黑白色的标志&#10;&#10;中度可信度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543175" cy="3533775"/>
                    </a:xfrm>
                    <a:prstGeom prst="rect">
                      <a:avLst/>
                    </a:prstGeom>
                    <a:noFill/>
                    <a:ln>
                      <a:noFill/>
                    </a:ln>
                  </pic:spPr>
                </pic:pic>
              </a:graphicData>
            </a:graphic>
          </wp:inline>
        </w:drawing>
      </w:r>
      <w:r>
        <w:drawing>
          <wp:inline distT="0" distB="0" distL="0" distR="0">
            <wp:extent cx="2438400" cy="2438400"/>
            <wp:effectExtent l="0" t="0" r="0" b="0"/>
            <wp:docPr id="628387914" name="图片 29"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87914" name="图片 29" descr="QR 代码&#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38400" cy="2438400"/>
                    </a:xfrm>
                    <a:prstGeom prst="rect">
                      <a:avLst/>
                    </a:prstGeom>
                    <a:noFill/>
                    <a:ln>
                      <a:noFill/>
                    </a:ln>
                  </pic:spPr>
                </pic:pic>
              </a:graphicData>
            </a:graphic>
          </wp:inline>
        </w:drawing>
      </w:r>
    </w:p>
    <w:p>
      <w:pPr>
        <w:rPr>
          <w:rFonts w:ascii="仿宋" w:hAnsi="仿宋" w:eastAsia="仿宋"/>
          <w:sz w:val="28"/>
          <w:szCs w:val="28"/>
        </w:rPr>
      </w:pPr>
      <w:r>
        <w:rPr>
          <w:rFonts w:hint="eastAsia" w:ascii="仿宋" w:hAnsi="仿宋" w:eastAsia="仿宋"/>
          <w:sz w:val="28"/>
          <w:szCs w:val="28"/>
        </w:rPr>
        <w:t>内容介绍</w:t>
      </w:r>
    </w:p>
    <w:p>
      <w:pPr>
        <w:spacing w:line="360" w:lineRule="auto"/>
        <w:rPr>
          <w:rFonts w:ascii="等线" w:hAnsi="等线" w:eastAsia="仿宋" w:cs="Times New Roman"/>
          <w:b/>
          <w:sz w:val="28"/>
        </w:rPr>
      </w:pPr>
      <w:r>
        <w:rPr>
          <w:rFonts w:hint="eastAsia" w:ascii="等线" w:hAnsi="等线" w:eastAsia="仿宋" w:cs="Times New Roman"/>
          <w:b/>
          <w:sz w:val="28"/>
        </w:rPr>
        <w:t>1.《诗经译注》</w:t>
      </w:r>
    </w:p>
    <w:p>
      <w:pPr>
        <w:spacing w:line="360" w:lineRule="auto"/>
        <w:rPr>
          <w:rFonts w:ascii="等线" w:hAnsi="等线" w:eastAsia="仿宋" w:cs="Times New Roman"/>
          <w:sz w:val="28"/>
        </w:rPr>
      </w:pPr>
      <w:r>
        <w:rPr>
          <w:rFonts w:hint="eastAsia" w:ascii="等线" w:hAnsi="等线" w:eastAsia="仿宋" w:cs="Times New Roman"/>
          <w:sz w:val="28"/>
        </w:rPr>
        <w:t>《诗经》是我国最早的诗歌总集，向来被认为是中国古典文学之源，其现实主义的创作手法和多样式的文学风格，对后世文学影响极大。《诗经译注》是由我国著名《诗经》研究专家、华师大古籍所程俊英教授编著的全注全译本。每首诗下有题解，阐明背景、诗旨。注释博采众长，简明精当。译文在信、达的基础上力求其雅，每句对译，便于读者比照对读本。作者博采古今《诗经译注》注家之长，融会贯通，筛汰选炼，解题和注释写得简明而精当，是当今古典文学爱好者不可不备的基本读本。</w:t>
      </w:r>
    </w:p>
    <w:p>
      <w:pPr>
        <w:spacing w:line="360" w:lineRule="auto"/>
        <w:rPr>
          <w:rFonts w:ascii="等线" w:hAnsi="等线" w:eastAsia="仿宋" w:cs="Times New Roman"/>
          <w:sz w:val="28"/>
        </w:rPr>
      </w:pPr>
    </w:p>
    <w:p>
      <w:pPr>
        <w:rPr>
          <w:rFonts w:ascii="仿宋" w:hAnsi="仿宋" w:eastAsia="仿宋"/>
          <w:sz w:val="28"/>
          <w:szCs w:val="28"/>
        </w:rPr>
      </w:pPr>
      <w:r>
        <w:rPr>
          <w:rFonts w:ascii="仿宋" w:hAnsi="仿宋" w:eastAsia="仿宋"/>
          <w:b/>
          <w:sz w:val="28"/>
          <w:szCs w:val="28"/>
        </w:rPr>
        <w:t>3</w:t>
      </w:r>
      <w:r>
        <w:rPr>
          <w:rFonts w:hint="eastAsia" w:ascii="仿宋" w:hAnsi="仿宋" w:eastAsia="仿宋"/>
          <w:b/>
          <w:sz w:val="28"/>
          <w:szCs w:val="28"/>
        </w:rPr>
        <w:t>.《乡愁里的广东》</w:t>
      </w:r>
    </w:p>
    <w:p>
      <w:pPr>
        <w:rPr>
          <w:rFonts w:ascii="仿宋" w:hAnsi="仿宋" w:eastAsia="仿宋"/>
          <w:sz w:val="28"/>
          <w:szCs w:val="28"/>
        </w:rPr>
      </w:pPr>
      <w:r>
        <w:rPr>
          <w:rFonts w:hint="eastAsia" w:ascii="仿宋" w:hAnsi="仿宋" w:eastAsia="仿宋"/>
          <w:sz w:val="28"/>
          <w:szCs w:val="28"/>
        </w:rPr>
        <w:t>乡村隐藏着大美，是一个地方本土特色文化的最直接载体，也是理解一个地方的过往和未来的入口。在这本书里，我们从靠近海岸线的渔村，到城市周边的乡村，再到深藏在大山里的山村；从岭南水乡，到瑶族山寨，到海岛村落；一路走访，一路记录广东乡村的山水、建筑、故事和人情，追寻乡村才有的安静与美好，为你呈现一个你可能不甚了解的广东世界，</w:t>
      </w:r>
      <w:r>
        <w:rPr>
          <w:rFonts w:ascii="仿宋" w:hAnsi="仿宋" w:eastAsia="仿宋"/>
          <w:sz w:val="28"/>
          <w:szCs w:val="28"/>
        </w:rPr>
        <w:t>也期待能对人们认知广东乃至全国乡村，以及未来乡村发展和文化重建具有启发意义。</w:t>
      </w:r>
    </w:p>
    <w:p>
      <w:pPr>
        <w:rPr>
          <w:rFonts w:ascii="仿宋" w:hAnsi="仿宋" w:eastAsia="仿宋"/>
          <w:b/>
          <w:bCs/>
          <w:sz w:val="28"/>
          <w:szCs w:val="28"/>
        </w:rPr>
      </w:pPr>
      <w:r>
        <w:rPr>
          <w:rFonts w:hint="eastAsia" w:ascii="仿宋" w:hAnsi="仿宋" w:eastAsia="仿宋"/>
          <w:b/>
          <w:bCs/>
          <w:sz w:val="28"/>
          <w:szCs w:val="28"/>
        </w:rPr>
        <w:t>4.《广州传》</w:t>
      </w:r>
    </w:p>
    <w:p>
      <w:pPr>
        <w:rPr>
          <w:rFonts w:ascii="仿宋" w:hAnsi="仿宋" w:eastAsia="仿宋"/>
          <w:sz w:val="28"/>
          <w:szCs w:val="28"/>
        </w:rPr>
      </w:pPr>
      <w:r>
        <w:rPr>
          <w:rFonts w:ascii="仿宋" w:hAnsi="仿宋" w:eastAsia="仿宋"/>
          <w:sz w:val="28"/>
          <w:szCs w:val="28"/>
        </w:rPr>
        <w:t>《广州传》从广州人的市井生活、民生细节出发去描绘这座城市的岁月变迁。有“广东文化代言人”之称的作家叶曙明，用平视的角度、温情的笔触，将整个城市充满了努力经营生活的人间烟火气娓娓道来。</w:t>
      </w:r>
    </w:p>
    <w:p>
      <w:pPr>
        <w:rPr>
          <w:rFonts w:ascii="仿宋" w:hAnsi="仿宋" w:eastAsia="仿宋"/>
          <w:sz w:val="28"/>
          <w:szCs w:val="28"/>
        </w:rPr>
      </w:pPr>
      <w:r>
        <w:rPr>
          <w:rFonts w:hint="eastAsia" w:ascii="仿宋" w:hAnsi="仿宋" w:eastAsia="仿宋"/>
          <w:sz w:val="28"/>
          <w:szCs w:val="28"/>
        </w:rPr>
        <w:t>书中以丰富详实的史料、通俗明快的语言，讲述了广州这座城市从新石器时代到1949年间，从“化外之地”变成外贸重镇、几经毁灭又重获繁荣的跌宕历史。全书以朝代为划分，从城市形态、生活形态、经济形态、文化形态等四条线索穿插书写，</w:t>
      </w:r>
      <w:r>
        <w:rPr>
          <w:rFonts w:ascii="仿宋" w:hAnsi="仿宋" w:eastAsia="仿宋"/>
          <w:sz w:val="28"/>
          <w:szCs w:val="28"/>
        </w:rPr>
        <w:t>历历六十万言，带你抚摸广州城两千两百年的脉动与温度。</w:t>
      </w:r>
    </w:p>
    <w:p>
      <w:pPr>
        <w:rPr>
          <w:rFonts w:ascii="仿宋" w:hAnsi="仿宋" w:eastAsia="仿宋"/>
          <w:b/>
          <w:bCs/>
          <w:sz w:val="28"/>
          <w:szCs w:val="28"/>
        </w:rPr>
      </w:pPr>
      <w:r>
        <w:rPr>
          <w:rFonts w:hint="eastAsia" w:ascii="仿宋" w:hAnsi="仿宋" w:eastAsia="仿宋"/>
          <w:b/>
          <w:bCs/>
          <w:sz w:val="28"/>
          <w:szCs w:val="28"/>
        </w:rPr>
        <w:t>5.《狂飙》</w:t>
      </w:r>
    </w:p>
    <w:p>
      <w:pPr>
        <w:rPr>
          <w:rFonts w:ascii="仿宋" w:hAnsi="仿宋" w:eastAsia="仿宋"/>
          <w:sz w:val="28"/>
          <w:szCs w:val="28"/>
        </w:rPr>
      </w:pPr>
      <w:r>
        <w:rPr>
          <w:rFonts w:hint="eastAsia" w:ascii="仿宋" w:hAnsi="仿宋" w:eastAsia="仿宋"/>
          <w:sz w:val="28"/>
          <w:szCs w:val="28"/>
        </w:rPr>
        <w:t>《狂飙》</w:t>
      </w:r>
      <w:r>
        <w:rPr>
          <w:rFonts w:ascii="仿宋" w:hAnsi="仿宋" w:eastAsia="仿宋"/>
          <w:sz w:val="28"/>
          <w:szCs w:val="28"/>
        </w:rPr>
        <w:t>真实还原扫黑除恶第一线，以横跨20年的群像叙事方式全景式地展现时代变迁下的黑白较量与复杂人性。</w:t>
      </w:r>
      <w:r>
        <w:rPr>
          <w:rFonts w:hint="eastAsia" w:ascii="仿宋" w:hAnsi="仿宋" w:eastAsia="仿宋"/>
          <w:sz w:val="28"/>
          <w:szCs w:val="28"/>
        </w:rPr>
        <w:t>2000年，意气风发的刑警安欣与备受欺负的鱼贩子高启强相识，而后随着高启强逐渐偏离正途，安欣意识到在京海市社会发展的背后正是以高家兄弟为首的黑恶势力暗流汹涌，两人分道扬镳并展开了长达20年的正邪较量。2021年，在全国开展扫黑除恶常态化的背景下，中央督导组雷霆出击，安欣协同专案组彻查强盛集团伙及其背后的保护伞，最终京海市得以拨云见日、清风正气。</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C7570"/>
    <w:multiLevelType w:val="multilevel"/>
    <w:tmpl w:val="58BC7570"/>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FhNjIzNjk1OTBmMGU1MmMwNTIzNWE0NDlkZGEwM2UifQ=="/>
  </w:docVars>
  <w:rsids>
    <w:rsidRoot w:val="004C30E6"/>
    <w:rsid w:val="0000235E"/>
    <w:rsid w:val="00025327"/>
    <w:rsid w:val="00047C00"/>
    <w:rsid w:val="00062843"/>
    <w:rsid w:val="00086A74"/>
    <w:rsid w:val="00096318"/>
    <w:rsid w:val="000B07C6"/>
    <w:rsid w:val="000B14FB"/>
    <w:rsid w:val="000C2FC3"/>
    <w:rsid w:val="000D214F"/>
    <w:rsid w:val="000D3C90"/>
    <w:rsid w:val="001314B0"/>
    <w:rsid w:val="001A34F6"/>
    <w:rsid w:val="001B28F1"/>
    <w:rsid w:val="001C1E52"/>
    <w:rsid w:val="001D38E6"/>
    <w:rsid w:val="001D5468"/>
    <w:rsid w:val="001F073D"/>
    <w:rsid w:val="00233E80"/>
    <w:rsid w:val="00262BB9"/>
    <w:rsid w:val="0026631B"/>
    <w:rsid w:val="002B799F"/>
    <w:rsid w:val="002C0750"/>
    <w:rsid w:val="002F7226"/>
    <w:rsid w:val="00301EFF"/>
    <w:rsid w:val="00303F51"/>
    <w:rsid w:val="003044EB"/>
    <w:rsid w:val="00343767"/>
    <w:rsid w:val="00347CA5"/>
    <w:rsid w:val="00350049"/>
    <w:rsid w:val="0036204A"/>
    <w:rsid w:val="003917A9"/>
    <w:rsid w:val="003949AA"/>
    <w:rsid w:val="003963F9"/>
    <w:rsid w:val="003A4AF6"/>
    <w:rsid w:val="003B0881"/>
    <w:rsid w:val="003D5797"/>
    <w:rsid w:val="003F48E3"/>
    <w:rsid w:val="00425CF2"/>
    <w:rsid w:val="00440677"/>
    <w:rsid w:val="00443400"/>
    <w:rsid w:val="00473662"/>
    <w:rsid w:val="00494A20"/>
    <w:rsid w:val="004C30E6"/>
    <w:rsid w:val="00585AB3"/>
    <w:rsid w:val="00597D8C"/>
    <w:rsid w:val="005B752B"/>
    <w:rsid w:val="005D1BDE"/>
    <w:rsid w:val="005D7C94"/>
    <w:rsid w:val="0061306A"/>
    <w:rsid w:val="00654917"/>
    <w:rsid w:val="006A4C90"/>
    <w:rsid w:val="006C2087"/>
    <w:rsid w:val="006E69C4"/>
    <w:rsid w:val="0070106D"/>
    <w:rsid w:val="0070592C"/>
    <w:rsid w:val="007343F6"/>
    <w:rsid w:val="0074519E"/>
    <w:rsid w:val="007B569E"/>
    <w:rsid w:val="007E15C1"/>
    <w:rsid w:val="0081043A"/>
    <w:rsid w:val="0081573F"/>
    <w:rsid w:val="0089063B"/>
    <w:rsid w:val="00891F21"/>
    <w:rsid w:val="008A6AA7"/>
    <w:rsid w:val="008B4C9D"/>
    <w:rsid w:val="008C7776"/>
    <w:rsid w:val="00903FC2"/>
    <w:rsid w:val="009137EA"/>
    <w:rsid w:val="00942F45"/>
    <w:rsid w:val="00992D1E"/>
    <w:rsid w:val="009C1373"/>
    <w:rsid w:val="00A035DE"/>
    <w:rsid w:val="00A33A79"/>
    <w:rsid w:val="00A42ED9"/>
    <w:rsid w:val="00A80D4C"/>
    <w:rsid w:val="00A914D3"/>
    <w:rsid w:val="00AB6E51"/>
    <w:rsid w:val="00AC1ED0"/>
    <w:rsid w:val="00AF7DE8"/>
    <w:rsid w:val="00B271E0"/>
    <w:rsid w:val="00B41CB3"/>
    <w:rsid w:val="00B450FD"/>
    <w:rsid w:val="00B7090D"/>
    <w:rsid w:val="00BB7009"/>
    <w:rsid w:val="00BF0809"/>
    <w:rsid w:val="00C2161F"/>
    <w:rsid w:val="00C24D52"/>
    <w:rsid w:val="00C31609"/>
    <w:rsid w:val="00C32281"/>
    <w:rsid w:val="00C572ED"/>
    <w:rsid w:val="00C64765"/>
    <w:rsid w:val="00C762CE"/>
    <w:rsid w:val="00CA5019"/>
    <w:rsid w:val="00CB442D"/>
    <w:rsid w:val="00CB5376"/>
    <w:rsid w:val="00CC0272"/>
    <w:rsid w:val="00CD274D"/>
    <w:rsid w:val="00CE4A51"/>
    <w:rsid w:val="00CE7EA2"/>
    <w:rsid w:val="00CF50C1"/>
    <w:rsid w:val="00DB0464"/>
    <w:rsid w:val="00DB3415"/>
    <w:rsid w:val="00DC034F"/>
    <w:rsid w:val="00DD0605"/>
    <w:rsid w:val="00E72033"/>
    <w:rsid w:val="00E916BE"/>
    <w:rsid w:val="00EC2C4F"/>
    <w:rsid w:val="00EC53D5"/>
    <w:rsid w:val="00F27F0D"/>
    <w:rsid w:val="00F337D1"/>
    <w:rsid w:val="00F670C9"/>
    <w:rsid w:val="00F672EE"/>
    <w:rsid w:val="00F72A37"/>
    <w:rsid w:val="00F91D1A"/>
    <w:rsid w:val="00FA26E9"/>
    <w:rsid w:val="00FB0B25"/>
    <w:rsid w:val="00FB3909"/>
    <w:rsid w:val="00FC53E6"/>
    <w:rsid w:val="00FF5782"/>
    <w:rsid w:val="00FF778F"/>
    <w:rsid w:val="046423FC"/>
    <w:rsid w:val="11BB562D"/>
    <w:rsid w:val="17F43647"/>
    <w:rsid w:val="43CD7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autoRedefine/>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autoRedefine/>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autoRedefine/>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autoRedefine/>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autoRedefine/>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autoRedefine/>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autoRedefine/>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autoRedefine/>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autoRedefine/>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footer"/>
    <w:basedOn w:val="1"/>
    <w:link w:val="37"/>
    <w:autoRedefine/>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autoRedefine/>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next w:val="1"/>
    <w:link w:val="27"/>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8">
    <w:name w:val="标题 1 字符"/>
    <w:basedOn w:val="17"/>
    <w:link w:val="2"/>
    <w:autoRedefine/>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autoRedefine/>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autoRedefine/>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autoRedefine/>
    <w:semiHidden/>
    <w:qFormat/>
    <w:uiPriority w:val="9"/>
    <w:rPr>
      <w:rFonts w:cstheme="majorBidi"/>
      <w:color w:val="104862" w:themeColor="accent1" w:themeShade="BF"/>
      <w:sz w:val="28"/>
      <w:szCs w:val="28"/>
    </w:rPr>
  </w:style>
  <w:style w:type="character" w:customStyle="1" w:styleId="22">
    <w:name w:val="标题 5 字符"/>
    <w:basedOn w:val="17"/>
    <w:link w:val="6"/>
    <w:autoRedefine/>
    <w:semiHidden/>
    <w:qFormat/>
    <w:uiPriority w:val="9"/>
    <w:rPr>
      <w:rFonts w:cstheme="majorBidi"/>
      <w:color w:val="104862" w:themeColor="accent1" w:themeShade="BF"/>
      <w:sz w:val="24"/>
      <w:szCs w:val="24"/>
    </w:rPr>
  </w:style>
  <w:style w:type="character" w:customStyle="1" w:styleId="23">
    <w:name w:val="标题 6 字符"/>
    <w:basedOn w:val="17"/>
    <w:link w:val="7"/>
    <w:autoRedefine/>
    <w:semiHidden/>
    <w:qFormat/>
    <w:uiPriority w:val="9"/>
    <w:rPr>
      <w:rFonts w:cstheme="majorBidi"/>
      <w:b/>
      <w:bCs/>
      <w:color w:val="104862" w:themeColor="accent1" w:themeShade="BF"/>
    </w:rPr>
  </w:style>
  <w:style w:type="character" w:customStyle="1" w:styleId="24">
    <w:name w:val="标题 7 字符"/>
    <w:basedOn w:val="17"/>
    <w:link w:val="8"/>
    <w:autoRedefine/>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autoRedefine/>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autoRedefine/>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5"/>
    <w:autoRedefine/>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autoRedefine/>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autoRedefine/>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autoRedefine/>
    <w:qFormat/>
    <w:uiPriority w:val="21"/>
    <w:rPr>
      <w:i/>
      <w:iCs/>
      <w:color w:val="104862" w:themeColor="accent1" w:themeShade="BF"/>
    </w:rPr>
  </w:style>
  <w:style w:type="paragraph" w:styleId="33">
    <w:name w:val="Intense Quote"/>
    <w:basedOn w:val="1"/>
    <w:next w:val="1"/>
    <w:link w:val="34"/>
    <w:autoRedefine/>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autoRedefine/>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 w:type="character" w:customStyle="1" w:styleId="36">
    <w:name w:val="页眉 字符"/>
    <w:basedOn w:val="17"/>
    <w:link w:val="12"/>
    <w:autoRedefine/>
    <w:qFormat/>
    <w:uiPriority w:val="99"/>
    <w:rPr>
      <w:sz w:val="18"/>
      <w:szCs w:val="18"/>
    </w:rPr>
  </w:style>
  <w:style w:type="character" w:customStyle="1" w:styleId="37">
    <w:name w:val="页脚 字符"/>
    <w:basedOn w:val="17"/>
    <w:link w:val="11"/>
    <w:autoRedefine/>
    <w:qFormat/>
    <w:uiPriority w:val="99"/>
    <w:rPr>
      <w:sz w:val="18"/>
      <w:szCs w:val="18"/>
    </w:rPr>
  </w:style>
  <w:style w:type="paragraph" w:customStyle="1" w:styleId="38">
    <w:name w:val="石墨文档小标题"/>
    <w:next w:val="1"/>
    <w:qFormat/>
    <w:uiPriority w:val="9"/>
    <w:pPr>
      <w:spacing w:before="260" w:after="260"/>
      <w:outlineLvl w:val="2"/>
    </w:pPr>
    <w:rPr>
      <w:rFonts w:ascii="微软雅黑" w:hAnsi="微软雅黑" w:eastAsia="微软雅黑" w:cs="微软雅黑"/>
      <w:b/>
      <w:bCs/>
      <w:kern w:val="0"/>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561</Words>
  <Characters>3204</Characters>
  <Lines>26</Lines>
  <Paragraphs>7</Paragraphs>
  <TotalTime>75</TotalTime>
  <ScaleCrop>false</ScaleCrop>
  <LinksUpToDate>false</LinksUpToDate>
  <CharactersWithSpaces>3758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2024-04-01T02:50:00Z</dcterms:created>
  <dc:creator>SZLIB</dc:creator>
  <cp:lastModifiedBy>WPS_guanya</cp:lastModifiedBy>
  <cp:lastPrinted>2024-04-07T01:14:21Z</cp:lastPrinted>
  <dcterms:modified xsi:type="dcterms:W3CDTF">2024-04-07T02:45:16Z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D0A7E2075C2A47D29DD225800E97275D_12</vt:lpwstr>
  </property>
</Properties>
</file>